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E5DDA" w14:textId="4288C843" w:rsidR="000D64EB" w:rsidRPr="00E42FA7" w:rsidRDefault="000D64EB" w:rsidP="000D64EB">
      <w:pPr>
        <w:pStyle w:val="3GPPHeader"/>
        <w:spacing w:after="60"/>
        <w:rPr>
          <w:sz w:val="32"/>
          <w:szCs w:val="32"/>
        </w:rPr>
      </w:pPr>
      <w:r w:rsidRPr="00CE0424">
        <w:t>3GPP TSG-RAN WG</w:t>
      </w:r>
      <w:r>
        <w:t>1</w:t>
      </w:r>
      <w:r w:rsidRPr="00CE0424">
        <w:t xml:space="preserve"> </w:t>
      </w:r>
      <w:r>
        <w:t xml:space="preserve">Meeting </w:t>
      </w:r>
      <w:r w:rsidRPr="00CE0424">
        <w:t>#</w:t>
      </w:r>
      <w:r>
        <w:t>104-e</w:t>
      </w:r>
      <w:r w:rsidRPr="00CE0424">
        <w:tab/>
      </w:r>
      <w:proofErr w:type="spellStart"/>
      <w:r w:rsidRPr="00CE0424">
        <w:rPr>
          <w:sz w:val="32"/>
          <w:szCs w:val="32"/>
        </w:rPr>
        <w:t>Tdoc</w:t>
      </w:r>
      <w:proofErr w:type="spellEnd"/>
      <w:r w:rsidRPr="00CE0424">
        <w:rPr>
          <w:sz w:val="32"/>
          <w:szCs w:val="32"/>
        </w:rPr>
        <w:t xml:space="preserve"> </w:t>
      </w:r>
      <w:r w:rsidRPr="00E42FA7">
        <w:rPr>
          <w:sz w:val="32"/>
          <w:szCs w:val="32"/>
        </w:rPr>
        <w:t>R1-21</w:t>
      </w:r>
      <w:r w:rsidR="00E42FA7" w:rsidRPr="00E42FA7">
        <w:rPr>
          <w:sz w:val="32"/>
          <w:szCs w:val="32"/>
        </w:rPr>
        <w:t>01309</w:t>
      </w:r>
    </w:p>
    <w:p w14:paraId="25B35322" w14:textId="77777777" w:rsidR="000D64EB" w:rsidRPr="00CE0424" w:rsidRDefault="000D64EB" w:rsidP="000D64EB">
      <w:pPr>
        <w:pStyle w:val="3GPPHeader"/>
      </w:pPr>
      <w:r>
        <w:t>Online, 25</w:t>
      </w:r>
      <w:r w:rsidRPr="0083546B">
        <w:rPr>
          <w:vertAlign w:val="superscript"/>
        </w:rPr>
        <w:t>th</w:t>
      </w:r>
      <w:r>
        <w:t xml:space="preserve"> January – 5</w:t>
      </w:r>
      <w:r w:rsidRPr="0083546B">
        <w:rPr>
          <w:vertAlign w:val="superscript"/>
        </w:rPr>
        <w:t>th</w:t>
      </w:r>
      <w:r>
        <w:t xml:space="preserve"> February 2021</w:t>
      </w:r>
    </w:p>
    <w:p w14:paraId="6B88F825" w14:textId="77777777" w:rsidR="000D64EB" w:rsidRPr="00CE0424" w:rsidRDefault="000D64EB" w:rsidP="000D64EB">
      <w:pPr>
        <w:pStyle w:val="3GPPHeader"/>
      </w:pPr>
    </w:p>
    <w:p w14:paraId="00A49782" w14:textId="51E12DA1" w:rsidR="000D64EB" w:rsidRPr="00861622" w:rsidRDefault="000D64EB" w:rsidP="000D64EB">
      <w:pPr>
        <w:pStyle w:val="3GPPHeader"/>
        <w:rPr>
          <w:sz w:val="22"/>
        </w:rPr>
      </w:pPr>
      <w:r w:rsidRPr="00861622">
        <w:rPr>
          <w:sz w:val="22"/>
        </w:rPr>
        <w:t>Agenda Item:</w:t>
      </w:r>
      <w:r w:rsidRPr="00861622">
        <w:rPr>
          <w:sz w:val="22"/>
        </w:rPr>
        <w:tab/>
        <w:t>8.2.4</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1F7516F7" w:rsidR="000D64EB" w:rsidRPr="00CE0424" w:rsidRDefault="000D64EB" w:rsidP="000D64EB">
      <w:pPr>
        <w:pStyle w:val="3GPPHeader"/>
        <w:rPr>
          <w:sz w:val="22"/>
        </w:rPr>
      </w:pPr>
      <w:r>
        <w:rPr>
          <w:sz w:val="22"/>
        </w:rPr>
        <w:t>Title:</w:t>
      </w:r>
      <w:r w:rsidRPr="00CE0424">
        <w:rPr>
          <w:sz w:val="22"/>
        </w:rPr>
        <w:tab/>
      </w:r>
      <w:r w:rsidRPr="000D64EB">
        <w:rPr>
          <w:sz w:val="22"/>
        </w:rPr>
        <w:t>Beam management for new SCSs</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1B1A6AA2" w14:textId="3EC31343" w:rsidR="000D64EB" w:rsidRDefault="000D64EB" w:rsidP="000D64EB">
      <w:pPr>
        <w:pStyle w:val="Heading1"/>
      </w:pPr>
      <w:r>
        <w:t>1</w:t>
      </w:r>
      <w:r>
        <w:tab/>
      </w:r>
      <w:r w:rsidRPr="00CE0424">
        <w:t>Introduction</w:t>
      </w:r>
    </w:p>
    <w:p w14:paraId="5CC6BE71" w14:textId="29D3939E" w:rsidR="006A23A9" w:rsidRPr="00D06E4A" w:rsidRDefault="006A23A9" w:rsidP="006A23A9">
      <w:pPr>
        <w:rPr>
          <w:lang w:val="en-GB" w:eastAsia="ja-JP"/>
        </w:rPr>
      </w:pPr>
      <w:r w:rsidRPr="00D06E4A">
        <w:rPr>
          <w:lang w:val="en-GB" w:eastAsia="ja-JP"/>
        </w:rPr>
        <w:t xml:space="preserve">The updated WID </w:t>
      </w:r>
      <w:r w:rsidR="00D06E4A" w:rsidRPr="00D06E4A">
        <w:rPr>
          <w:lang w:val="en-GB" w:eastAsia="ja-JP"/>
        </w:rPr>
        <w:fldChar w:fldCharType="begin"/>
      </w:r>
      <w:r w:rsidR="00D06E4A" w:rsidRPr="00D06E4A">
        <w:rPr>
          <w:lang w:val="en-GB" w:eastAsia="ja-JP"/>
        </w:rPr>
        <w:instrText xml:space="preserve"> REF _Ref60753713 \r \h </w:instrText>
      </w:r>
      <w:r w:rsidR="00D06E4A">
        <w:rPr>
          <w:lang w:val="en-GB" w:eastAsia="ja-JP"/>
        </w:rPr>
        <w:instrText xml:space="preserve"> \* MERGEFORMAT </w:instrText>
      </w:r>
      <w:r w:rsidR="00D06E4A" w:rsidRPr="00D06E4A">
        <w:rPr>
          <w:lang w:val="en-GB" w:eastAsia="ja-JP"/>
        </w:rPr>
      </w:r>
      <w:r w:rsidR="00D06E4A" w:rsidRPr="00D06E4A">
        <w:rPr>
          <w:lang w:val="en-GB" w:eastAsia="ja-JP"/>
        </w:rPr>
        <w:fldChar w:fldCharType="separate"/>
      </w:r>
      <w:r w:rsidR="00E42FA7">
        <w:rPr>
          <w:lang w:val="en-GB" w:eastAsia="ja-JP"/>
        </w:rPr>
        <w:t>[1]</w:t>
      </w:r>
      <w:r w:rsidR="00D06E4A" w:rsidRPr="00D06E4A">
        <w:rPr>
          <w:lang w:val="en-GB" w:eastAsia="ja-JP"/>
        </w:rPr>
        <w:fldChar w:fldCharType="end"/>
      </w:r>
      <w:r w:rsidR="00D06E4A" w:rsidRPr="00D06E4A">
        <w:rPr>
          <w:lang w:val="en-GB" w:eastAsia="ja-JP"/>
        </w:rPr>
        <w:t xml:space="preserve"> </w:t>
      </w:r>
      <w:r w:rsidRPr="00D06E4A">
        <w:rPr>
          <w:lang w:val="en-GB" w:eastAsia="ja-JP"/>
        </w:rPr>
        <w:t xml:space="preserve">for the </w:t>
      </w:r>
      <w:r w:rsidR="00D06E4A" w:rsidRPr="00D06E4A">
        <w:rPr>
          <w:lang w:val="en-GB" w:eastAsia="ja-JP"/>
        </w:rPr>
        <w:t>WI on extending NR to 71 GHz contains the following objective related to beam management</w:t>
      </w:r>
    </w:p>
    <w:p w14:paraId="23F39B9C" w14:textId="77777777" w:rsidR="00690239" w:rsidRPr="00690239" w:rsidRDefault="00690239" w:rsidP="00690239">
      <w:pPr>
        <w:numPr>
          <w:ilvl w:val="0"/>
          <w:numId w:val="23"/>
        </w:num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ja-JP"/>
        </w:rPr>
      </w:pPr>
      <w:r w:rsidRPr="00690239">
        <w:rPr>
          <w:rFonts w:ascii="Times New Roman" w:eastAsia="SimSun" w:hAnsi="Times New Roman" w:cs="Times New Roman"/>
          <w:szCs w:val="20"/>
          <w:lang w:val="en-GB" w:eastAsia="ja-JP"/>
        </w:rPr>
        <w:t>Specify timing associated with beam-based operation to new SCS (i.e., 48</w:t>
      </w:r>
      <w:r w:rsidRPr="00690239">
        <w:rPr>
          <w:rFonts w:ascii="Times New Roman" w:eastAsia="SimSun" w:hAnsi="Times New Roman" w:cs="Times New Roman"/>
          <w:szCs w:val="20"/>
          <w:lang w:val="en-GB" w:eastAsia="zh-CN"/>
        </w:rPr>
        <w:t>0k</w:t>
      </w:r>
      <w:r w:rsidRPr="00690239">
        <w:rPr>
          <w:rFonts w:ascii="Times New Roman" w:eastAsia="SimSun" w:hAnsi="Times New Roman" w:cs="Times New Roman" w:hint="eastAsia"/>
          <w:szCs w:val="20"/>
          <w:lang w:val="en-GB" w:eastAsia="zh-CN"/>
        </w:rPr>
        <w:t>Hz</w:t>
      </w:r>
      <w:r w:rsidRPr="00690239">
        <w:rPr>
          <w:rFonts w:ascii="Times New Roman" w:eastAsia="SimSun" w:hAnsi="Times New Roman" w:cs="Times New Roman"/>
          <w:szCs w:val="20"/>
          <w:lang w:val="en-GB" w:eastAsia="zh-CN"/>
        </w:rPr>
        <w:t xml:space="preserve"> </w:t>
      </w:r>
      <w:r w:rsidRPr="00690239">
        <w:rPr>
          <w:rFonts w:ascii="Times New Roman" w:eastAsia="SimSun" w:hAnsi="Times New Roman" w:cs="Times New Roman" w:hint="eastAsia"/>
          <w:szCs w:val="20"/>
          <w:lang w:val="en-GB" w:eastAsia="zh-CN"/>
        </w:rPr>
        <w:t>and</w:t>
      </w:r>
      <w:r w:rsidRPr="00690239">
        <w:rPr>
          <w:rFonts w:ascii="Times New Roman" w:eastAsia="SimSun" w:hAnsi="Times New Roman" w:cs="Times New Roman"/>
          <w:szCs w:val="20"/>
          <w:lang w:val="en-GB" w:eastAsia="zh-CN"/>
        </w:rPr>
        <w:t>/or 960kHz</w:t>
      </w:r>
      <w:r w:rsidRPr="00690239">
        <w:rPr>
          <w:rFonts w:ascii="Times New Roman" w:eastAsia="SimSun" w:hAnsi="Times New Roman" w:cs="Times New Roman"/>
          <w:szCs w:val="20"/>
          <w:lang w:val="en-GB" w:eastAsia="ja-JP"/>
        </w:rPr>
        <w:t>), study, and specify if needed, potential enhancement for shared spectrum operation</w:t>
      </w:r>
    </w:p>
    <w:p w14:paraId="53A57222" w14:textId="77777777" w:rsidR="00690239" w:rsidRPr="00690239" w:rsidRDefault="00690239" w:rsidP="00690239">
      <w:pPr>
        <w:numPr>
          <w:ilvl w:val="1"/>
          <w:numId w:val="23"/>
        </w:numPr>
        <w:overflowPunct w:val="0"/>
        <w:autoSpaceDE w:val="0"/>
        <w:autoSpaceDN w:val="0"/>
        <w:adjustRightInd w:val="0"/>
        <w:spacing w:after="0" w:line="240" w:lineRule="auto"/>
        <w:textAlignment w:val="baseline"/>
        <w:rPr>
          <w:rFonts w:ascii="Times New Roman" w:eastAsia="SimSun" w:hAnsi="Times New Roman" w:cs="Times New Roman"/>
          <w:szCs w:val="20"/>
          <w:lang w:eastAsia="ja-JP"/>
        </w:rPr>
      </w:pPr>
      <w:r w:rsidRPr="00690239">
        <w:rPr>
          <w:rFonts w:ascii="Times New Roman" w:eastAsia="SimSun" w:hAnsi="Times New Roman" w:cs="Times New Roman"/>
          <w:szCs w:val="20"/>
          <w:lang w:eastAsia="ja-JP"/>
        </w:rPr>
        <w:t>Study which beam management will be used as a basis: R15/16 or R17</w:t>
      </w:r>
      <w:r w:rsidRPr="00690239">
        <w:rPr>
          <w:rFonts w:ascii="Times New Roman" w:eastAsia="SimSun" w:hAnsi="Times New Roman" w:cs="Times New Roman"/>
          <w:szCs w:val="20"/>
          <w:lang w:val="en-GB" w:eastAsia="ja-JP"/>
        </w:rPr>
        <w:t xml:space="preserve"> in RAN #91-e</w:t>
      </w:r>
    </w:p>
    <w:p w14:paraId="5F798C36" w14:textId="7E83EEA0" w:rsidR="000D64EB" w:rsidRPr="00D06E4A" w:rsidRDefault="000D64EB" w:rsidP="000D64EB">
      <w:pPr>
        <w:pStyle w:val="BodyText"/>
      </w:pPr>
    </w:p>
    <w:p w14:paraId="26667978" w14:textId="373E402E" w:rsidR="00D06E4A" w:rsidRDefault="00D06E4A" w:rsidP="000D64EB">
      <w:pPr>
        <w:pStyle w:val="BodyText"/>
      </w:pPr>
      <w:r w:rsidRPr="00D06E4A">
        <w:t>In this contribution we discuss timing associated to beam-based operation.</w:t>
      </w:r>
    </w:p>
    <w:p w14:paraId="5504D8C5" w14:textId="77777777" w:rsidR="000D64EB" w:rsidRDefault="000D64EB" w:rsidP="000D64EB">
      <w:pPr>
        <w:pStyle w:val="Heading1"/>
      </w:pPr>
      <w:bookmarkStart w:id="0" w:name="_Ref178064866"/>
      <w:r>
        <w:t>2</w:t>
      </w:r>
      <w:r>
        <w:tab/>
      </w:r>
      <w:r w:rsidRPr="00CE0424">
        <w:t>Discussion</w:t>
      </w:r>
      <w:bookmarkEnd w:id="0"/>
    </w:p>
    <w:p w14:paraId="35FCDFA6" w14:textId="1D4DFD14" w:rsidR="000D64EB" w:rsidRDefault="00EB1F89" w:rsidP="00EB1F89">
      <w:pPr>
        <w:pStyle w:val="Heading2"/>
      </w:pPr>
      <w:r>
        <w:t>2.1</w:t>
      </w:r>
      <w:r>
        <w:tab/>
        <w:t>Timing Related Aspects of Beam Management</w:t>
      </w:r>
    </w:p>
    <w:p w14:paraId="54441671" w14:textId="3D92D400" w:rsidR="00EE473F" w:rsidRDefault="00EE473F" w:rsidP="00D06E4A">
      <w:pPr>
        <w:pStyle w:val="BodyText"/>
      </w:pPr>
      <w:r>
        <w:t>For the smallest subcarrier spacing (120 kHz) agreed for supporting NR operation up to 71 GHz</w:t>
      </w:r>
      <w:r w:rsidR="00D06E4A">
        <w:t xml:space="preserve">, the cyclic prefix duration </w:t>
      </w:r>
      <w:r>
        <w:t xml:space="preserve">is roughly 586 ns. This provides more than </w:t>
      </w:r>
      <w:proofErr w:type="gramStart"/>
      <w:r>
        <w:t>sufficient</w:t>
      </w:r>
      <w:proofErr w:type="gramEnd"/>
      <w:r>
        <w:t xml:space="preserve"> margin for beam switching, since according to 38.817 Sec 9.10.2, “The worst-case beam switching time is hence based on the analogue implementation and is estimated as &lt; 100ns.” For the </w:t>
      </w:r>
      <w:r w:rsidR="00775122">
        <w:t xml:space="preserve">agreed </w:t>
      </w:r>
      <w:r>
        <w:t>larger subcarrier spacings (480 and 960 kHz), there is not as much margin for beam switching: the CP duration is 146 and 73 ns, respectively.</w:t>
      </w:r>
    </w:p>
    <w:p w14:paraId="6F51C1BB" w14:textId="16252439" w:rsidR="00D06E4A" w:rsidRDefault="00EE473F" w:rsidP="002A7F85">
      <w:pPr>
        <w:rPr>
          <w:lang w:val="en-GB" w:eastAsia="ja-JP"/>
        </w:rPr>
      </w:pPr>
      <w:r>
        <w:rPr>
          <w:lang w:val="en-GB" w:eastAsia="ja-JP"/>
        </w:rPr>
        <w:t>Based on this observation, at</w:t>
      </w:r>
      <w:r w:rsidR="002A7F85">
        <w:rPr>
          <w:lang w:val="en-GB" w:eastAsia="ja-JP"/>
        </w:rPr>
        <w:t xml:space="preserve"> least two timing related aspects of beam management were discussed during the study item</w:t>
      </w:r>
      <w:r w:rsidR="00AF56A8">
        <w:rPr>
          <w:lang w:val="en-GB" w:eastAsia="ja-JP"/>
        </w:rPr>
        <w:t xml:space="preserve"> </w:t>
      </w:r>
      <w:r w:rsidR="00AF56A8">
        <w:rPr>
          <w:lang w:val="en-GB" w:eastAsia="ja-JP"/>
        </w:rPr>
        <w:fldChar w:fldCharType="begin"/>
      </w:r>
      <w:r w:rsidR="00AF56A8">
        <w:rPr>
          <w:lang w:val="en-GB" w:eastAsia="ja-JP"/>
        </w:rPr>
        <w:instrText xml:space="preserve"> REF _Ref60752969 \r \h </w:instrText>
      </w:r>
      <w:r w:rsidR="00AF56A8">
        <w:rPr>
          <w:lang w:val="en-GB" w:eastAsia="ja-JP"/>
        </w:rPr>
      </w:r>
      <w:r w:rsidR="00AF56A8">
        <w:rPr>
          <w:lang w:val="en-GB" w:eastAsia="ja-JP"/>
        </w:rPr>
        <w:fldChar w:fldCharType="separate"/>
      </w:r>
      <w:r w:rsidR="00E42FA7">
        <w:rPr>
          <w:lang w:val="en-GB" w:eastAsia="ja-JP"/>
        </w:rPr>
        <w:t>[2]</w:t>
      </w:r>
      <w:r w:rsidR="00AF56A8">
        <w:rPr>
          <w:lang w:val="en-GB" w:eastAsia="ja-JP"/>
        </w:rPr>
        <w:fldChar w:fldCharType="end"/>
      </w:r>
      <w:r w:rsidR="002A7F85">
        <w:rPr>
          <w:lang w:val="en-GB" w:eastAsia="ja-JP"/>
        </w:rPr>
        <w:t xml:space="preserve">: (1) UE capabilities on beam switch timing, and (2) beam switch gap handling for various signals and channels, and these aspects are discussed </w:t>
      </w:r>
      <w:r>
        <w:rPr>
          <w:lang w:val="en-GB" w:eastAsia="ja-JP"/>
        </w:rPr>
        <w:t xml:space="preserve">further </w:t>
      </w:r>
      <w:r w:rsidR="002A7F85">
        <w:rPr>
          <w:lang w:val="en-GB" w:eastAsia="ja-JP"/>
        </w:rPr>
        <w:t>in the following two sub-sections.</w:t>
      </w:r>
    </w:p>
    <w:p w14:paraId="01D6F1E3" w14:textId="34445529" w:rsidR="002A7F85" w:rsidRDefault="00AF56A8" w:rsidP="00EE473F">
      <w:pPr>
        <w:pStyle w:val="Heading3"/>
      </w:pPr>
      <w:r>
        <w:t xml:space="preserve"> </w:t>
      </w:r>
      <w:r w:rsidR="002A7F85">
        <w:t>2.1.1</w:t>
      </w:r>
      <w:r w:rsidR="002A7F85">
        <w:tab/>
      </w:r>
      <w:r w:rsidR="006A23A9">
        <w:t xml:space="preserve">UE </w:t>
      </w:r>
      <w:r w:rsidR="002A7F85">
        <w:t>Capabilities</w:t>
      </w:r>
      <w:r w:rsidR="006A23A9">
        <w:t xml:space="preserve"> Associated with Beam Switch Timing</w:t>
      </w:r>
    </w:p>
    <w:p w14:paraId="011467FF" w14:textId="60C8B972" w:rsidR="006A23A9" w:rsidRPr="006A23A9" w:rsidRDefault="00775122" w:rsidP="002A7F85">
      <w:pPr>
        <w:rPr>
          <w:rFonts w:cs="Arial"/>
          <w:szCs w:val="20"/>
          <w:lang w:val="en-GB" w:eastAsia="ja-JP"/>
        </w:rPr>
      </w:pPr>
      <w:r>
        <w:rPr>
          <w:rFonts w:cs="Arial"/>
          <w:szCs w:val="20"/>
          <w:lang w:val="en-GB" w:eastAsia="ja-JP"/>
        </w:rPr>
        <w:t>The following</w:t>
      </w:r>
      <w:r w:rsidR="006A23A9" w:rsidRPr="006A23A9">
        <w:rPr>
          <w:rFonts w:cs="Arial"/>
          <w:szCs w:val="20"/>
          <w:lang w:val="en-GB" w:eastAsia="ja-JP"/>
        </w:rPr>
        <w:t xml:space="preserve"> </w:t>
      </w:r>
      <w:r w:rsidR="00873726">
        <w:rPr>
          <w:rFonts w:cs="Arial"/>
          <w:szCs w:val="20"/>
          <w:lang w:val="en-GB" w:eastAsia="ja-JP"/>
        </w:rPr>
        <w:t xml:space="preserve">Rel-15 </w:t>
      </w:r>
      <w:r w:rsidR="006A23A9" w:rsidRPr="006A23A9">
        <w:rPr>
          <w:rFonts w:cs="Arial"/>
          <w:szCs w:val="20"/>
          <w:lang w:val="en-GB" w:eastAsia="ja-JP"/>
        </w:rPr>
        <w:t xml:space="preserve">UE capabilities </w:t>
      </w:r>
      <w:r w:rsidRPr="006A23A9">
        <w:rPr>
          <w:rFonts w:cs="Arial"/>
          <w:szCs w:val="20"/>
          <w:lang w:val="en-GB" w:eastAsia="ja-JP"/>
        </w:rPr>
        <w:t xml:space="preserve">related to beam-switch timing </w:t>
      </w:r>
      <w:r w:rsidR="006A23A9" w:rsidRPr="006A23A9">
        <w:rPr>
          <w:rFonts w:cs="Arial"/>
          <w:szCs w:val="20"/>
          <w:lang w:val="en-GB" w:eastAsia="ja-JP"/>
        </w:rPr>
        <w:t xml:space="preserve">were </w:t>
      </w:r>
      <w:r>
        <w:rPr>
          <w:rFonts w:cs="Arial"/>
          <w:szCs w:val="20"/>
          <w:lang w:val="en-GB" w:eastAsia="ja-JP"/>
        </w:rPr>
        <w:t>identified</w:t>
      </w:r>
      <w:r w:rsidR="006A23A9" w:rsidRPr="006A23A9">
        <w:rPr>
          <w:rFonts w:cs="Arial"/>
          <w:szCs w:val="20"/>
          <w:lang w:val="en-GB" w:eastAsia="ja-JP"/>
        </w:rPr>
        <w:t xml:space="preserve"> during the study item</w:t>
      </w:r>
      <w:r w:rsidR="00873726">
        <w:rPr>
          <w:rFonts w:cs="Arial"/>
          <w:szCs w:val="20"/>
          <w:lang w:val="en-GB" w:eastAsia="ja-JP"/>
        </w:rPr>
        <w:t>:</w:t>
      </w:r>
    </w:p>
    <w:p w14:paraId="0E7BD0EF" w14:textId="6B0087CB" w:rsidR="006A23A9" w:rsidRDefault="006A23A9" w:rsidP="006A23A9">
      <w:pPr>
        <w:pStyle w:val="ListParagraph"/>
        <w:numPr>
          <w:ilvl w:val="0"/>
          <w:numId w:val="26"/>
        </w:numPr>
        <w:rPr>
          <w:rFonts w:ascii="Arial" w:hAnsi="Arial" w:cs="Arial"/>
          <w:sz w:val="20"/>
          <w:szCs w:val="20"/>
          <w:lang w:val="en-GB" w:eastAsia="ja-JP"/>
        </w:rPr>
      </w:pPr>
      <w:r w:rsidRPr="006A23A9">
        <w:rPr>
          <w:rFonts w:ascii="Arial" w:hAnsi="Arial" w:cs="Arial"/>
          <w:sz w:val="20"/>
          <w:szCs w:val="20"/>
          <w:lang w:val="en-GB" w:eastAsia="ja-JP"/>
        </w:rPr>
        <w:t>FG 2-2 (</w:t>
      </w:r>
      <w:proofErr w:type="spellStart"/>
      <w:r w:rsidRPr="0061569D">
        <w:rPr>
          <w:rFonts w:ascii="Arial" w:hAnsi="Arial" w:cs="Arial"/>
          <w:i/>
          <w:iCs/>
          <w:sz w:val="20"/>
          <w:szCs w:val="20"/>
          <w:lang w:val="en-GB" w:eastAsia="ja-JP"/>
        </w:rPr>
        <w:t>timeDurationForQCL</w:t>
      </w:r>
      <w:proofErr w:type="spellEnd"/>
      <w:r w:rsidRPr="006A23A9">
        <w:rPr>
          <w:rFonts w:ascii="Arial" w:hAnsi="Arial" w:cs="Arial"/>
          <w:sz w:val="20"/>
          <w:szCs w:val="20"/>
          <w:lang w:val="en-GB" w:eastAsia="ja-JP"/>
        </w:rPr>
        <w:t>)</w:t>
      </w:r>
    </w:p>
    <w:p w14:paraId="73498DA0" w14:textId="05B4F103" w:rsidR="0061569D" w:rsidRDefault="00873726" w:rsidP="0061569D">
      <w:pPr>
        <w:pStyle w:val="ListParagraph"/>
        <w:numPr>
          <w:ilvl w:val="1"/>
          <w:numId w:val="26"/>
        </w:numPr>
        <w:rPr>
          <w:rFonts w:ascii="Arial" w:hAnsi="Arial" w:cs="Arial"/>
          <w:sz w:val="20"/>
          <w:szCs w:val="20"/>
          <w:lang w:val="en-GB" w:eastAsia="ja-JP"/>
        </w:rPr>
      </w:pPr>
      <w:r>
        <w:rPr>
          <w:rFonts w:ascii="Arial" w:hAnsi="Arial" w:cs="Arial"/>
          <w:sz w:val="20"/>
          <w:szCs w:val="20"/>
          <w:lang w:val="en-GB" w:eastAsia="ja-JP"/>
        </w:rPr>
        <w:t xml:space="preserve">This signalling enables the UE to indicate its capability on the minimum time duration between the end of the last symbol of </w:t>
      </w:r>
      <w:r w:rsidR="00912D2E">
        <w:rPr>
          <w:rFonts w:ascii="Arial" w:hAnsi="Arial" w:cs="Arial"/>
          <w:sz w:val="20"/>
          <w:szCs w:val="20"/>
          <w:lang w:val="en-GB" w:eastAsia="ja-JP"/>
        </w:rPr>
        <w:t xml:space="preserve">the </w:t>
      </w:r>
      <w:r>
        <w:rPr>
          <w:rFonts w:ascii="Arial" w:hAnsi="Arial" w:cs="Arial"/>
          <w:sz w:val="20"/>
          <w:szCs w:val="20"/>
          <w:lang w:val="en-GB" w:eastAsia="ja-JP"/>
        </w:rPr>
        <w:t xml:space="preserve">PDCCH </w:t>
      </w:r>
      <w:r w:rsidR="0061569D">
        <w:rPr>
          <w:rFonts w:ascii="Arial" w:hAnsi="Arial" w:cs="Arial"/>
          <w:sz w:val="20"/>
          <w:szCs w:val="20"/>
          <w:lang w:val="en-GB" w:eastAsia="ja-JP"/>
        </w:rPr>
        <w:t xml:space="preserve">containing the scheduling DCI </w:t>
      </w:r>
      <w:r>
        <w:rPr>
          <w:rFonts w:ascii="Arial" w:hAnsi="Arial" w:cs="Arial"/>
          <w:sz w:val="20"/>
          <w:szCs w:val="20"/>
          <w:lang w:val="en-GB" w:eastAsia="ja-JP"/>
        </w:rPr>
        <w:t xml:space="preserve">to the beginning of the first symbol of </w:t>
      </w:r>
      <w:r w:rsidR="00912D2E">
        <w:rPr>
          <w:rFonts w:ascii="Arial" w:hAnsi="Arial" w:cs="Arial"/>
          <w:sz w:val="20"/>
          <w:szCs w:val="20"/>
          <w:lang w:val="en-GB" w:eastAsia="ja-JP"/>
        </w:rPr>
        <w:t xml:space="preserve">scheduled </w:t>
      </w:r>
      <w:r>
        <w:rPr>
          <w:rFonts w:ascii="Arial" w:hAnsi="Arial" w:cs="Arial"/>
          <w:sz w:val="20"/>
          <w:szCs w:val="20"/>
          <w:lang w:val="en-GB" w:eastAsia="ja-JP"/>
        </w:rPr>
        <w:t>PDSCH for applying spatial QCL information</w:t>
      </w:r>
      <w:r w:rsidR="007E70B2">
        <w:rPr>
          <w:rFonts w:ascii="Arial" w:hAnsi="Arial" w:cs="Arial"/>
          <w:sz w:val="20"/>
          <w:szCs w:val="20"/>
          <w:lang w:val="en-GB" w:eastAsia="ja-JP"/>
        </w:rPr>
        <w:t xml:space="preserve"> (</w:t>
      </w:r>
      <w:r>
        <w:rPr>
          <w:rFonts w:ascii="Arial" w:hAnsi="Arial" w:cs="Arial"/>
          <w:sz w:val="20"/>
          <w:szCs w:val="20"/>
          <w:lang w:val="en-GB" w:eastAsia="ja-JP"/>
        </w:rPr>
        <w:t>i.e., to perform an Rx beam switch</w:t>
      </w:r>
      <w:r w:rsidR="007E70B2">
        <w:rPr>
          <w:rFonts w:ascii="Arial" w:hAnsi="Arial" w:cs="Arial"/>
          <w:sz w:val="20"/>
          <w:szCs w:val="20"/>
          <w:lang w:val="en-GB" w:eastAsia="ja-JP"/>
        </w:rPr>
        <w:t>)</w:t>
      </w:r>
      <w:r w:rsidR="0061569D">
        <w:rPr>
          <w:rFonts w:ascii="Arial" w:hAnsi="Arial" w:cs="Arial"/>
          <w:sz w:val="20"/>
          <w:szCs w:val="20"/>
          <w:lang w:val="en-GB" w:eastAsia="ja-JP"/>
        </w:rPr>
        <w:t xml:space="preserve"> for the case when the DCI is configured with a TCI state index field</w:t>
      </w:r>
      <w:r w:rsidR="007E70B2">
        <w:rPr>
          <w:rFonts w:ascii="Arial" w:hAnsi="Arial" w:cs="Arial"/>
          <w:sz w:val="20"/>
          <w:szCs w:val="20"/>
          <w:lang w:val="en-GB" w:eastAsia="ja-JP"/>
        </w:rPr>
        <w:t xml:space="preserve">. The UE obtains the spatial QCL information via the TCI state indicated by </w:t>
      </w:r>
      <w:r w:rsidR="00775122">
        <w:rPr>
          <w:rFonts w:ascii="Arial" w:hAnsi="Arial" w:cs="Arial"/>
          <w:sz w:val="20"/>
          <w:szCs w:val="20"/>
          <w:lang w:val="en-GB" w:eastAsia="ja-JP"/>
        </w:rPr>
        <w:t xml:space="preserve">the scheduling </w:t>
      </w:r>
      <w:r w:rsidR="007E70B2">
        <w:rPr>
          <w:rFonts w:ascii="Arial" w:hAnsi="Arial" w:cs="Arial"/>
          <w:sz w:val="20"/>
          <w:szCs w:val="20"/>
          <w:lang w:val="en-GB" w:eastAsia="ja-JP"/>
        </w:rPr>
        <w:t xml:space="preserve">DCI. If the DCI is not configured with a TCI state index field and/or the PDCCH-to-PDSCH </w:t>
      </w:r>
      <w:r w:rsidR="00775122">
        <w:rPr>
          <w:rFonts w:ascii="Arial" w:hAnsi="Arial" w:cs="Arial"/>
          <w:sz w:val="20"/>
          <w:szCs w:val="20"/>
          <w:lang w:val="en-GB" w:eastAsia="ja-JP"/>
        </w:rPr>
        <w:t xml:space="preserve">time </w:t>
      </w:r>
      <w:r w:rsidR="007E70B2">
        <w:rPr>
          <w:rFonts w:ascii="Arial" w:hAnsi="Arial" w:cs="Arial"/>
          <w:sz w:val="20"/>
          <w:szCs w:val="20"/>
          <w:lang w:val="en-GB" w:eastAsia="ja-JP"/>
        </w:rPr>
        <w:t xml:space="preserve">offset is less than the capability indicated by </w:t>
      </w:r>
      <w:proofErr w:type="spellStart"/>
      <w:r w:rsidR="007E70B2" w:rsidRPr="0061569D">
        <w:rPr>
          <w:rFonts w:ascii="Arial" w:hAnsi="Arial" w:cs="Arial"/>
          <w:i/>
          <w:iCs/>
          <w:sz w:val="20"/>
          <w:szCs w:val="20"/>
          <w:lang w:val="en-GB" w:eastAsia="ja-JP"/>
        </w:rPr>
        <w:t>timeDurationForQCL</w:t>
      </w:r>
      <w:proofErr w:type="spellEnd"/>
      <w:r w:rsidR="007E70B2">
        <w:rPr>
          <w:rFonts w:ascii="Arial" w:hAnsi="Arial" w:cs="Arial"/>
          <w:sz w:val="20"/>
          <w:szCs w:val="20"/>
          <w:lang w:val="en-GB" w:eastAsia="ja-JP"/>
        </w:rPr>
        <w:t xml:space="preserve">, a fallback mechanism is used whereby the UE obtains the spatial QCL information via a TCI state </w:t>
      </w:r>
      <w:r w:rsidR="00775122">
        <w:rPr>
          <w:rFonts w:ascii="Arial" w:hAnsi="Arial" w:cs="Arial"/>
          <w:sz w:val="20"/>
          <w:szCs w:val="20"/>
          <w:lang w:val="en-GB" w:eastAsia="ja-JP"/>
        </w:rPr>
        <w:t xml:space="preserve">that is RRC </w:t>
      </w:r>
      <w:r w:rsidR="007E70B2">
        <w:rPr>
          <w:rFonts w:ascii="Arial" w:hAnsi="Arial" w:cs="Arial"/>
          <w:sz w:val="20"/>
          <w:szCs w:val="20"/>
          <w:lang w:val="en-GB" w:eastAsia="ja-JP"/>
        </w:rPr>
        <w:t>configured for a reference CORESE</w:t>
      </w:r>
      <w:r w:rsidR="00775122">
        <w:rPr>
          <w:rFonts w:ascii="Arial" w:hAnsi="Arial" w:cs="Arial"/>
          <w:sz w:val="20"/>
          <w:szCs w:val="20"/>
          <w:lang w:val="en-GB" w:eastAsia="ja-JP"/>
        </w:rPr>
        <w:t>T.</w:t>
      </w:r>
    </w:p>
    <w:p w14:paraId="7CD1A37D" w14:textId="56EB0222" w:rsidR="0061569D" w:rsidRDefault="00873726" w:rsidP="007E70B2">
      <w:pPr>
        <w:pStyle w:val="ListParagraph"/>
        <w:numPr>
          <w:ilvl w:val="1"/>
          <w:numId w:val="26"/>
        </w:numPr>
        <w:rPr>
          <w:rFonts w:ascii="Arial" w:hAnsi="Arial" w:cs="Arial"/>
          <w:sz w:val="20"/>
          <w:szCs w:val="20"/>
          <w:lang w:val="en-GB" w:eastAsia="ja-JP"/>
        </w:rPr>
      </w:pPr>
      <w:r w:rsidRPr="007E70B2">
        <w:rPr>
          <w:rFonts w:ascii="Arial" w:hAnsi="Arial" w:cs="Arial"/>
          <w:sz w:val="20"/>
          <w:szCs w:val="20"/>
          <w:lang w:val="en-GB" w:eastAsia="ja-JP"/>
        </w:rPr>
        <w:lastRenderedPageBreak/>
        <w:t>For 120 kHz in FR2, the UE indicates capability of either 14 or 28 OFDM symbols</w:t>
      </w:r>
      <w:r w:rsidR="00912D2E">
        <w:rPr>
          <w:rFonts w:ascii="Arial" w:hAnsi="Arial" w:cs="Arial"/>
          <w:sz w:val="20"/>
          <w:szCs w:val="20"/>
          <w:lang w:val="en-GB" w:eastAsia="ja-JP"/>
        </w:rPr>
        <w:t xml:space="preserve"> (</w:t>
      </w:r>
      <w:r w:rsidR="0061569D" w:rsidRPr="007E70B2">
        <w:rPr>
          <w:rFonts w:ascii="Arial" w:hAnsi="Arial" w:cs="Arial"/>
          <w:sz w:val="20"/>
          <w:szCs w:val="20"/>
          <w:lang w:val="en-GB" w:eastAsia="ja-JP"/>
        </w:rPr>
        <w:t>1 or 2 slots</w:t>
      </w:r>
      <w:r w:rsidR="00912D2E">
        <w:rPr>
          <w:rFonts w:ascii="Arial" w:hAnsi="Arial" w:cs="Arial"/>
          <w:sz w:val="20"/>
          <w:szCs w:val="20"/>
          <w:lang w:val="en-GB" w:eastAsia="ja-JP"/>
        </w:rPr>
        <w:t xml:space="preserve">, </w:t>
      </w:r>
      <w:r w:rsidR="00A837E1">
        <w:rPr>
          <w:rFonts w:ascii="Arial" w:hAnsi="Arial" w:cs="Arial"/>
          <w:sz w:val="20"/>
          <w:szCs w:val="20"/>
          <w:lang w:val="en-GB" w:eastAsia="ja-JP"/>
        </w:rPr>
        <w:t>respectively</w:t>
      </w:r>
      <w:r w:rsidR="00912D2E">
        <w:rPr>
          <w:rFonts w:ascii="Arial" w:hAnsi="Arial" w:cs="Arial"/>
          <w:sz w:val="20"/>
          <w:szCs w:val="20"/>
          <w:lang w:val="en-GB" w:eastAsia="ja-JP"/>
        </w:rPr>
        <w:t>).</w:t>
      </w:r>
    </w:p>
    <w:p w14:paraId="23674B28" w14:textId="77777777" w:rsidR="007E70B2" w:rsidRPr="007E70B2" w:rsidRDefault="007E70B2" w:rsidP="007E70B2">
      <w:pPr>
        <w:pStyle w:val="ListParagraph"/>
        <w:ind w:left="1440"/>
        <w:rPr>
          <w:rFonts w:ascii="Arial" w:hAnsi="Arial" w:cs="Arial"/>
          <w:sz w:val="20"/>
          <w:szCs w:val="20"/>
          <w:lang w:val="en-GB" w:eastAsia="ja-JP"/>
        </w:rPr>
      </w:pPr>
    </w:p>
    <w:p w14:paraId="5A424554" w14:textId="5BCD6296" w:rsidR="006A23A9" w:rsidRDefault="006A23A9" w:rsidP="006A23A9">
      <w:pPr>
        <w:pStyle w:val="ListParagraph"/>
        <w:numPr>
          <w:ilvl w:val="0"/>
          <w:numId w:val="26"/>
        </w:numPr>
        <w:rPr>
          <w:rFonts w:ascii="Arial" w:hAnsi="Arial" w:cs="Arial"/>
          <w:sz w:val="20"/>
          <w:szCs w:val="20"/>
          <w:lang w:val="en-GB" w:eastAsia="ja-JP"/>
        </w:rPr>
      </w:pPr>
      <w:r w:rsidRPr="006A23A9">
        <w:rPr>
          <w:rFonts w:ascii="Arial" w:hAnsi="Arial" w:cs="Arial"/>
          <w:sz w:val="20"/>
          <w:szCs w:val="20"/>
          <w:lang w:val="en-GB" w:eastAsia="ja-JP"/>
        </w:rPr>
        <w:t>FG 2-28 (</w:t>
      </w:r>
      <w:proofErr w:type="spellStart"/>
      <w:r w:rsidRPr="00775122">
        <w:rPr>
          <w:rFonts w:ascii="Arial" w:hAnsi="Arial" w:cs="Arial"/>
          <w:i/>
          <w:iCs/>
          <w:sz w:val="20"/>
          <w:szCs w:val="20"/>
          <w:lang w:val="en-GB" w:eastAsia="ja-JP"/>
        </w:rPr>
        <w:t>beamSwitchTiming</w:t>
      </w:r>
      <w:proofErr w:type="spellEnd"/>
      <w:r w:rsidRPr="006A23A9">
        <w:rPr>
          <w:rFonts w:ascii="Arial" w:hAnsi="Arial" w:cs="Arial"/>
          <w:sz w:val="20"/>
          <w:szCs w:val="20"/>
          <w:lang w:val="en-GB" w:eastAsia="ja-JP"/>
        </w:rPr>
        <w:t>)</w:t>
      </w:r>
    </w:p>
    <w:p w14:paraId="507C6532" w14:textId="4619C5BF" w:rsidR="00912D2E" w:rsidRDefault="00775122" w:rsidP="00775122">
      <w:pPr>
        <w:pStyle w:val="ListParagraph"/>
        <w:numPr>
          <w:ilvl w:val="1"/>
          <w:numId w:val="26"/>
        </w:numPr>
        <w:rPr>
          <w:rFonts w:ascii="Arial" w:hAnsi="Arial" w:cs="Arial"/>
          <w:sz w:val="20"/>
          <w:szCs w:val="20"/>
          <w:lang w:val="en-GB" w:eastAsia="ja-JP"/>
        </w:rPr>
      </w:pPr>
      <w:r>
        <w:rPr>
          <w:rFonts w:ascii="Arial" w:hAnsi="Arial" w:cs="Arial"/>
          <w:sz w:val="20"/>
          <w:szCs w:val="20"/>
          <w:lang w:val="en-GB" w:eastAsia="ja-JP"/>
        </w:rPr>
        <w:t>This signalling</w:t>
      </w:r>
      <w:r w:rsidR="00FD3CBD">
        <w:rPr>
          <w:rFonts w:ascii="Arial" w:hAnsi="Arial" w:cs="Arial"/>
          <w:sz w:val="20"/>
          <w:szCs w:val="20"/>
          <w:lang w:val="en-GB" w:eastAsia="ja-JP"/>
        </w:rPr>
        <w:t xml:space="preserve"> enables the UE to indicate its capability on the minimum time duration between the end of the last symbol of </w:t>
      </w:r>
      <w:r w:rsidR="00912D2E">
        <w:rPr>
          <w:rFonts w:ascii="Arial" w:hAnsi="Arial" w:cs="Arial"/>
          <w:sz w:val="20"/>
          <w:szCs w:val="20"/>
          <w:lang w:val="en-GB" w:eastAsia="ja-JP"/>
        </w:rPr>
        <w:t xml:space="preserve">the </w:t>
      </w:r>
      <w:r w:rsidR="00FD3CBD">
        <w:rPr>
          <w:rFonts w:ascii="Arial" w:hAnsi="Arial" w:cs="Arial"/>
          <w:sz w:val="20"/>
          <w:szCs w:val="20"/>
          <w:lang w:val="en-GB" w:eastAsia="ja-JP"/>
        </w:rPr>
        <w:t xml:space="preserve">PDCCH containing the triggering DCI for aperiodic CSI-RS and the beginning of the first symbol of the CSI-RS transmission. The UE obtains the spatial QCL information for CSI-RS reception (i.e., to perform an Rx beam switch) from </w:t>
      </w:r>
      <w:r w:rsidR="00912D2E">
        <w:rPr>
          <w:rFonts w:ascii="Arial" w:hAnsi="Arial" w:cs="Arial"/>
          <w:sz w:val="20"/>
          <w:szCs w:val="20"/>
          <w:lang w:val="en-GB" w:eastAsia="ja-JP"/>
        </w:rPr>
        <w:t xml:space="preserve">the TCI state associated with the DCI codepoint that triggers the CSI-RS transmission. If the PDCCH-to-CSI-RS time offset is less than a threshold that is </w:t>
      </w:r>
      <w:r w:rsidR="00F01C6D">
        <w:rPr>
          <w:rFonts w:ascii="Arial" w:hAnsi="Arial" w:cs="Arial"/>
          <w:sz w:val="20"/>
          <w:szCs w:val="20"/>
          <w:lang w:val="en-GB" w:eastAsia="ja-JP"/>
        </w:rPr>
        <w:t xml:space="preserve">determined as </w:t>
      </w:r>
      <w:r w:rsidR="00912D2E">
        <w:rPr>
          <w:rFonts w:ascii="Arial" w:hAnsi="Arial" w:cs="Arial"/>
          <w:sz w:val="20"/>
          <w:szCs w:val="20"/>
          <w:lang w:val="en-GB" w:eastAsia="ja-JP"/>
        </w:rPr>
        <w:t xml:space="preserve">a function of the capability indicated by </w:t>
      </w:r>
      <w:proofErr w:type="spellStart"/>
      <w:r w:rsidR="00912D2E" w:rsidRPr="00775122">
        <w:rPr>
          <w:rFonts w:ascii="Arial" w:hAnsi="Arial" w:cs="Arial"/>
          <w:i/>
          <w:iCs/>
          <w:sz w:val="20"/>
          <w:szCs w:val="20"/>
          <w:lang w:val="en-GB" w:eastAsia="ja-JP"/>
        </w:rPr>
        <w:t>beamSwitchTiming</w:t>
      </w:r>
      <w:proofErr w:type="spellEnd"/>
      <w:r w:rsidR="00912D2E">
        <w:rPr>
          <w:rFonts w:ascii="Arial" w:hAnsi="Arial" w:cs="Arial"/>
          <w:sz w:val="20"/>
          <w:szCs w:val="20"/>
          <w:lang w:val="en-GB" w:eastAsia="ja-JP"/>
        </w:rPr>
        <w:t>, a fallback mechanism is used whereby the UE obtains the spatial QCL information via a TCI state that is RRC configured for a reference CORESET.</w:t>
      </w:r>
      <w:r w:rsidR="00F01C6D">
        <w:rPr>
          <w:rFonts w:ascii="Arial" w:hAnsi="Arial" w:cs="Arial"/>
          <w:sz w:val="20"/>
          <w:szCs w:val="20"/>
          <w:lang w:val="en-GB" w:eastAsia="ja-JP"/>
        </w:rPr>
        <w:t xml:space="preserve"> The threshold depends on whether or not the triggering PDCCH and the CSI-RS are on carriers with the same numerology or different.</w:t>
      </w:r>
    </w:p>
    <w:p w14:paraId="7CA666FD" w14:textId="33294D04" w:rsidR="00F01C6D" w:rsidRDefault="00FD3CBD" w:rsidP="00775122">
      <w:pPr>
        <w:pStyle w:val="ListParagraph"/>
        <w:numPr>
          <w:ilvl w:val="1"/>
          <w:numId w:val="26"/>
        </w:numPr>
        <w:rPr>
          <w:rFonts w:ascii="Arial" w:hAnsi="Arial" w:cs="Arial"/>
          <w:sz w:val="20"/>
          <w:szCs w:val="20"/>
          <w:lang w:val="en-GB" w:eastAsia="ja-JP"/>
        </w:rPr>
      </w:pPr>
      <w:r>
        <w:rPr>
          <w:rFonts w:ascii="Arial" w:hAnsi="Arial" w:cs="Arial"/>
          <w:sz w:val="20"/>
          <w:szCs w:val="20"/>
          <w:lang w:val="en-GB" w:eastAsia="ja-JP"/>
        </w:rPr>
        <w:t>For 120 kHz in FR2, the UE indicates capability of 14, 28, 48</w:t>
      </w:r>
      <w:r w:rsidR="00F01C6D">
        <w:rPr>
          <w:rFonts w:ascii="Arial" w:hAnsi="Arial" w:cs="Arial"/>
          <w:sz w:val="20"/>
          <w:szCs w:val="20"/>
          <w:lang w:val="en-GB" w:eastAsia="ja-JP"/>
        </w:rPr>
        <w:t>, 224, or 336</w:t>
      </w:r>
      <w:r w:rsidR="00912D2E">
        <w:rPr>
          <w:rFonts w:ascii="Arial" w:hAnsi="Arial" w:cs="Arial"/>
          <w:sz w:val="20"/>
          <w:szCs w:val="20"/>
          <w:lang w:val="en-GB" w:eastAsia="ja-JP"/>
        </w:rPr>
        <w:t xml:space="preserve"> OFDM symbols (1, 2, ~3.5</w:t>
      </w:r>
      <w:r w:rsidR="00F01C6D">
        <w:rPr>
          <w:rFonts w:ascii="Arial" w:hAnsi="Arial" w:cs="Arial"/>
          <w:sz w:val="20"/>
          <w:szCs w:val="20"/>
          <w:lang w:val="en-GB" w:eastAsia="ja-JP"/>
        </w:rPr>
        <w:t>, 16, or 24</w:t>
      </w:r>
      <w:r w:rsidR="00912D2E">
        <w:rPr>
          <w:rFonts w:ascii="Arial" w:hAnsi="Arial" w:cs="Arial"/>
          <w:sz w:val="20"/>
          <w:szCs w:val="20"/>
          <w:lang w:val="en-GB" w:eastAsia="ja-JP"/>
        </w:rPr>
        <w:t xml:space="preserve"> slots, respectively).</w:t>
      </w:r>
      <w:r w:rsidR="00F01C6D">
        <w:rPr>
          <w:rFonts w:ascii="Arial" w:hAnsi="Arial" w:cs="Arial"/>
          <w:sz w:val="20"/>
          <w:szCs w:val="20"/>
          <w:lang w:val="en-GB" w:eastAsia="ja-JP"/>
        </w:rPr>
        <w:t xml:space="preserve"> The two largest values (224 and 336) were introduced in Rel-16 and apply only to the case of a CSI-RS resource set for beam management for the case of </w:t>
      </w:r>
      <w:r w:rsidR="00F01C6D" w:rsidRPr="00F01C6D">
        <w:rPr>
          <w:rFonts w:ascii="Arial" w:hAnsi="Arial" w:cs="Arial"/>
          <w:i/>
          <w:iCs/>
          <w:sz w:val="20"/>
          <w:szCs w:val="20"/>
          <w:lang w:val="en-GB" w:eastAsia="ja-JP"/>
        </w:rPr>
        <w:t>repetition</w:t>
      </w:r>
      <w:r w:rsidR="00F01C6D">
        <w:rPr>
          <w:rFonts w:ascii="Arial" w:hAnsi="Arial" w:cs="Arial"/>
          <w:sz w:val="20"/>
          <w:szCs w:val="20"/>
          <w:lang w:val="en-GB" w:eastAsia="ja-JP"/>
        </w:rPr>
        <w:t xml:space="preserve"> = ON, i.e., a CSI-RS resource set configured to allow the UE to perform beam measurements while adjusting its receive beam.</w:t>
      </w:r>
    </w:p>
    <w:p w14:paraId="72008DCA" w14:textId="790F3BA3" w:rsidR="00775122" w:rsidRDefault="00775122" w:rsidP="00775122">
      <w:pPr>
        <w:rPr>
          <w:rFonts w:cs="Arial"/>
          <w:szCs w:val="20"/>
          <w:lang w:val="en-GB" w:eastAsia="ja-JP"/>
        </w:rPr>
      </w:pPr>
    </w:p>
    <w:p w14:paraId="586FC4D0" w14:textId="64E9EC82" w:rsidR="00F01C6D" w:rsidRDefault="00B71BD8" w:rsidP="00775122">
      <w:pPr>
        <w:rPr>
          <w:rFonts w:cs="Arial"/>
          <w:szCs w:val="20"/>
          <w:lang w:val="en-GB" w:eastAsia="ja-JP"/>
        </w:rPr>
      </w:pPr>
      <w:r>
        <w:rPr>
          <w:rFonts w:cs="Arial"/>
          <w:szCs w:val="20"/>
          <w:lang w:val="en-GB" w:eastAsia="ja-JP"/>
        </w:rPr>
        <w:t xml:space="preserve">In FR2 defined in Rel-15/16, the </w:t>
      </w:r>
      <w:r w:rsidR="00F01C6D">
        <w:rPr>
          <w:rFonts w:cs="Arial"/>
          <w:szCs w:val="20"/>
          <w:lang w:val="en-GB" w:eastAsia="ja-JP"/>
        </w:rPr>
        <w:t>above two UE capability parameters are a function of the SCS (60 kHz or 120 kHz)</w:t>
      </w:r>
      <w:r>
        <w:rPr>
          <w:rFonts w:cs="Arial"/>
          <w:szCs w:val="20"/>
          <w:lang w:val="en-GB" w:eastAsia="ja-JP"/>
        </w:rPr>
        <w:t>. C</w:t>
      </w:r>
      <w:r w:rsidR="00F01C6D">
        <w:rPr>
          <w:rFonts w:cs="Arial"/>
          <w:szCs w:val="20"/>
          <w:lang w:val="en-GB" w:eastAsia="ja-JP"/>
        </w:rPr>
        <w:t>learly,</w:t>
      </w:r>
      <w:r>
        <w:rPr>
          <w:rFonts w:cs="Arial"/>
          <w:szCs w:val="20"/>
          <w:lang w:val="en-GB" w:eastAsia="ja-JP"/>
        </w:rPr>
        <w:t xml:space="preserve"> for Rel-17</w:t>
      </w:r>
      <w:r w:rsidR="00F01C6D">
        <w:rPr>
          <w:rFonts w:cs="Arial"/>
          <w:szCs w:val="20"/>
          <w:lang w:val="en-GB" w:eastAsia="ja-JP"/>
        </w:rPr>
        <w:t xml:space="preserve"> appropriate</w:t>
      </w:r>
      <w:r>
        <w:rPr>
          <w:rFonts w:cs="Arial"/>
          <w:szCs w:val="20"/>
          <w:lang w:val="en-GB" w:eastAsia="ja-JP"/>
        </w:rPr>
        <w:t xml:space="preserve"> values</w:t>
      </w:r>
      <w:r w:rsidR="00F01C6D">
        <w:rPr>
          <w:rFonts w:cs="Arial"/>
          <w:szCs w:val="20"/>
          <w:lang w:val="en-GB" w:eastAsia="ja-JP"/>
        </w:rPr>
        <w:t xml:space="preserve"> for 480 and 960 kHz </w:t>
      </w:r>
      <w:r>
        <w:rPr>
          <w:rFonts w:cs="Arial"/>
          <w:szCs w:val="20"/>
          <w:lang w:val="en-GB" w:eastAsia="ja-JP"/>
        </w:rPr>
        <w:t xml:space="preserve">SCS </w:t>
      </w:r>
      <w:r w:rsidR="00F01C6D">
        <w:rPr>
          <w:rFonts w:cs="Arial"/>
          <w:szCs w:val="20"/>
          <w:lang w:val="en-GB" w:eastAsia="ja-JP"/>
        </w:rPr>
        <w:t>need to be further discussed.</w:t>
      </w:r>
    </w:p>
    <w:p w14:paraId="508AA08D" w14:textId="6B68D292" w:rsidR="00F01C6D" w:rsidRDefault="00E57B91" w:rsidP="00B71BD8">
      <w:pPr>
        <w:pStyle w:val="Observation"/>
        <w:rPr>
          <w:lang w:val="en-GB"/>
        </w:rPr>
      </w:pPr>
      <w:bookmarkStart w:id="1" w:name="_Toc61900891"/>
      <w:r>
        <w:rPr>
          <w:lang w:val="en-GB"/>
        </w:rPr>
        <w:t>To support</w:t>
      </w:r>
      <w:r w:rsidR="00B71BD8">
        <w:rPr>
          <w:lang w:val="en-GB"/>
        </w:rPr>
        <w:t xml:space="preserve"> 480 and 960 kHz SCS, RAN1 needs to discuss appropriate values for the UE capabilities on PDCCH-to-PDSCH timing (</w:t>
      </w:r>
      <w:proofErr w:type="spellStart"/>
      <w:r w:rsidR="00B71BD8" w:rsidRPr="0061569D">
        <w:rPr>
          <w:i/>
          <w:iCs/>
          <w:lang w:val="en-GB"/>
        </w:rPr>
        <w:t>timeDurationForQCL</w:t>
      </w:r>
      <w:proofErr w:type="spellEnd"/>
      <w:r w:rsidR="00B71BD8">
        <w:rPr>
          <w:lang w:val="en-GB"/>
        </w:rPr>
        <w:t>) and PDCCH-to-CSI-RS timing (</w:t>
      </w:r>
      <w:proofErr w:type="spellStart"/>
      <w:r w:rsidR="00B71BD8" w:rsidRPr="00775122">
        <w:rPr>
          <w:i/>
          <w:iCs/>
          <w:lang w:val="en-GB"/>
        </w:rPr>
        <w:t>beamSwitchTiming</w:t>
      </w:r>
      <w:proofErr w:type="spellEnd"/>
      <w:r w:rsidR="00B71BD8">
        <w:rPr>
          <w:lang w:val="en-GB"/>
        </w:rPr>
        <w:t>) that determine the spatial QCL assumption to be used for reception of PDSCH and ap-CSI-RS, respectively.</w:t>
      </w:r>
      <w:bookmarkEnd w:id="1"/>
    </w:p>
    <w:p w14:paraId="118A4D4A" w14:textId="718DCBEB" w:rsidR="00051369" w:rsidRDefault="00A837E1" w:rsidP="00775122">
      <w:pPr>
        <w:rPr>
          <w:rFonts w:cs="Arial"/>
          <w:szCs w:val="20"/>
          <w:lang w:val="en-GB" w:eastAsia="ja-JP"/>
        </w:rPr>
      </w:pPr>
      <w:r>
        <w:rPr>
          <w:rFonts w:cs="Arial"/>
          <w:szCs w:val="20"/>
          <w:lang w:val="en-GB" w:eastAsia="ja-JP"/>
        </w:rPr>
        <w:t>For triggering of aperiodic CSI-RS, the PDCCH-to-CSI-RS slot offset is configured as part of a CSI-RS resource set (NZP-CSI-RS-</w:t>
      </w:r>
      <w:proofErr w:type="spellStart"/>
      <w:r>
        <w:rPr>
          <w:rFonts w:cs="Arial"/>
          <w:szCs w:val="20"/>
          <w:lang w:val="en-GB" w:eastAsia="ja-JP"/>
        </w:rPr>
        <w:t>ResourceSet</w:t>
      </w:r>
      <w:proofErr w:type="spellEnd"/>
      <w:r>
        <w:rPr>
          <w:rFonts w:cs="Arial"/>
          <w:szCs w:val="20"/>
          <w:lang w:val="en-GB" w:eastAsia="ja-JP"/>
        </w:rPr>
        <w:t xml:space="preserve">), and it can take values between 0 and 31 slots in Rel-16. Note that the Rel-15 parameter values 5 and 6 correspond to 16 and 24 slots, respectively. Only one of the Rel-15 or </w:t>
      </w:r>
      <w:r w:rsidR="00064732">
        <w:rPr>
          <w:rFonts w:cs="Arial"/>
          <w:szCs w:val="20"/>
          <w:lang w:val="en-GB" w:eastAsia="ja-JP"/>
        </w:rPr>
        <w:t>Rel-</w:t>
      </w:r>
      <w:r>
        <w:rPr>
          <w:rFonts w:cs="Arial"/>
          <w:szCs w:val="20"/>
          <w:lang w:val="en-GB" w:eastAsia="ja-JP"/>
        </w:rPr>
        <w:t>16 parameters is configured.</w:t>
      </w:r>
    </w:p>
    <w:p w14:paraId="14908204" w14:textId="387571D9" w:rsidR="00A837E1" w:rsidRPr="00A560B2" w:rsidRDefault="00A837E1" w:rsidP="00A837E1">
      <w:pPr>
        <w:pStyle w:val="PL"/>
        <w:rPr>
          <w:color w:val="808080"/>
        </w:rPr>
      </w:pPr>
      <w:r w:rsidRPr="00D96C74">
        <w:t xml:space="preserve">    aperiodicTriggeringOffset           </w:t>
      </w:r>
      <w:r w:rsidRPr="00707F04">
        <w:rPr>
          <w:color w:val="993366"/>
        </w:rPr>
        <w:t>INTEGER</w:t>
      </w:r>
      <w:r w:rsidRPr="00D96C74">
        <w:t xml:space="preserve">(0..6)   </w:t>
      </w:r>
      <w:r>
        <w:tab/>
      </w:r>
      <w:r w:rsidRPr="00D96C74">
        <w:t xml:space="preserve">                   </w:t>
      </w:r>
      <w:r w:rsidRPr="00707F04">
        <w:rPr>
          <w:color w:val="993366"/>
        </w:rPr>
        <w:t>OPTIONAL</w:t>
      </w:r>
      <w:r w:rsidRPr="00D96C74">
        <w:t xml:space="preserve">,   </w:t>
      </w:r>
      <w:r w:rsidRPr="00A560B2">
        <w:rPr>
          <w:color w:val="808080"/>
        </w:rPr>
        <w:t>-- Need S</w:t>
      </w:r>
    </w:p>
    <w:p w14:paraId="7A5558EF" w14:textId="77777777" w:rsidR="00A837E1" w:rsidRPr="00D96C74" w:rsidRDefault="00A837E1" w:rsidP="00A837E1">
      <w:pPr>
        <w:pStyle w:val="PL"/>
      </w:pPr>
      <w:r w:rsidRPr="00D96C74">
        <w:t xml:space="preserve">    [[</w:t>
      </w:r>
    </w:p>
    <w:p w14:paraId="3741B120" w14:textId="7282591D" w:rsidR="00A837E1" w:rsidRPr="00A560B2" w:rsidRDefault="00A837E1" w:rsidP="00A837E1">
      <w:pPr>
        <w:pStyle w:val="PL"/>
        <w:rPr>
          <w:color w:val="808080"/>
        </w:rPr>
      </w:pPr>
      <w:r w:rsidRPr="00D96C74">
        <w:t xml:space="preserve">    aperiodicTriggeringOffset-r16       </w:t>
      </w:r>
      <w:r w:rsidRPr="00707F04">
        <w:rPr>
          <w:color w:val="993366"/>
        </w:rPr>
        <w:t>INTEGER</w:t>
      </w:r>
      <w:r w:rsidRPr="00D96C74">
        <w:t xml:space="preserve">(0..31)                         </w:t>
      </w:r>
      <w:r w:rsidRPr="00707F04">
        <w:rPr>
          <w:color w:val="993366"/>
        </w:rPr>
        <w:t>OPTIONAL</w:t>
      </w:r>
      <w:r w:rsidRPr="00D96C74">
        <w:t xml:space="preserve">   </w:t>
      </w:r>
      <w:r w:rsidRPr="00A560B2">
        <w:rPr>
          <w:color w:val="808080"/>
        </w:rPr>
        <w:t>-- Need S</w:t>
      </w:r>
    </w:p>
    <w:p w14:paraId="7F609B3F" w14:textId="520FF66E" w:rsidR="00A837E1" w:rsidRPr="00D96C74" w:rsidRDefault="00A837E1" w:rsidP="00A837E1">
      <w:pPr>
        <w:pStyle w:val="PL"/>
      </w:pPr>
      <w:r w:rsidRPr="00D96C74">
        <w:t xml:space="preserve">    ]]</w:t>
      </w:r>
    </w:p>
    <w:p w14:paraId="24D75DF7" w14:textId="6E01879F" w:rsidR="00A837E1" w:rsidRDefault="00A837E1" w:rsidP="00775122">
      <w:pPr>
        <w:rPr>
          <w:rFonts w:cs="Arial"/>
          <w:szCs w:val="20"/>
          <w:lang w:val="en-GB" w:eastAsia="ja-JP"/>
        </w:rPr>
      </w:pPr>
    </w:p>
    <w:p w14:paraId="426E7DAF" w14:textId="177F8788" w:rsidR="00E57B91" w:rsidRDefault="00A837E1" w:rsidP="00775122">
      <w:pPr>
        <w:rPr>
          <w:lang w:val="en-GB"/>
        </w:rPr>
      </w:pPr>
      <w:r>
        <w:rPr>
          <w:rFonts w:cs="Arial"/>
          <w:szCs w:val="20"/>
          <w:lang w:val="en-GB" w:eastAsia="ja-JP"/>
        </w:rPr>
        <w:t xml:space="preserve">Depending on </w:t>
      </w:r>
      <w:r w:rsidR="00E57B91">
        <w:rPr>
          <w:rFonts w:cs="Arial"/>
          <w:szCs w:val="20"/>
          <w:lang w:val="en-GB" w:eastAsia="ja-JP"/>
        </w:rPr>
        <w:t xml:space="preserve">what values are agreed for the UE capability parameter </w:t>
      </w:r>
      <w:proofErr w:type="spellStart"/>
      <w:r w:rsidR="00E57B91" w:rsidRPr="00775122">
        <w:rPr>
          <w:i/>
          <w:iCs/>
          <w:lang w:val="en-GB"/>
        </w:rPr>
        <w:t>beamSwitchTiming</w:t>
      </w:r>
      <w:proofErr w:type="spellEnd"/>
      <w:r w:rsidR="00E57B91">
        <w:rPr>
          <w:lang w:val="en-GB"/>
        </w:rPr>
        <w:t xml:space="preserve"> for 480/960 kHz SCS, the aperiodic triggering offset parameter for a CSI-RS resource set may need to be extended above the current maximum value of 31 slots since the maximum value of </w:t>
      </w:r>
      <w:proofErr w:type="spellStart"/>
      <w:r w:rsidR="00E57B91" w:rsidRPr="00775122">
        <w:rPr>
          <w:i/>
          <w:iCs/>
          <w:lang w:val="en-GB"/>
        </w:rPr>
        <w:t>beamSwitchTiming</w:t>
      </w:r>
      <w:proofErr w:type="spellEnd"/>
      <w:r w:rsidR="00E57B91">
        <w:rPr>
          <w:lang w:val="en-GB"/>
        </w:rPr>
        <w:t xml:space="preserve"> already corresponds to 24 slots for 120 kHz SCS.</w:t>
      </w:r>
    </w:p>
    <w:p w14:paraId="2B2D5E69" w14:textId="5AE535BC" w:rsidR="00E57B91" w:rsidRPr="00E57B91" w:rsidRDefault="00E57B91" w:rsidP="00E57B91">
      <w:pPr>
        <w:pStyle w:val="Observation"/>
        <w:rPr>
          <w:rFonts w:cs="Arial"/>
          <w:szCs w:val="20"/>
          <w:lang w:val="en-GB"/>
        </w:rPr>
      </w:pPr>
      <w:bookmarkStart w:id="2" w:name="_Toc61900892"/>
      <w:r>
        <w:rPr>
          <w:lang w:val="en-GB"/>
        </w:rPr>
        <w:t xml:space="preserve">To support 480 and 960 kHz, RAN1 needs to discuss whether or not the triggering offset for an aperiodic CSI-RS resource set </w:t>
      </w:r>
      <w:r w:rsidR="00762D2E">
        <w:rPr>
          <w:lang w:val="en-GB"/>
        </w:rPr>
        <w:t>(</w:t>
      </w:r>
      <w:proofErr w:type="spellStart"/>
      <w:r w:rsidR="00762D2E" w:rsidRPr="00762D2E">
        <w:rPr>
          <w:i/>
          <w:iCs/>
        </w:rPr>
        <w:t>aperiodicTriggeringOffset</w:t>
      </w:r>
      <w:proofErr w:type="spellEnd"/>
      <w:r w:rsidR="00762D2E">
        <w:rPr>
          <w:lang w:val="en-GB"/>
        </w:rPr>
        <w:t xml:space="preserve">) </w:t>
      </w:r>
      <w:r>
        <w:rPr>
          <w:lang w:val="en-GB"/>
        </w:rPr>
        <w:t>needs to be extended above the current maximum value of 31 slots.</w:t>
      </w:r>
      <w:bookmarkEnd w:id="2"/>
    </w:p>
    <w:p w14:paraId="2722B1E4" w14:textId="6450F308" w:rsidR="00F01C6D" w:rsidRDefault="00064732" w:rsidP="00775122">
      <w:pPr>
        <w:rPr>
          <w:rFonts w:cs="Arial"/>
          <w:szCs w:val="20"/>
          <w:lang w:val="en-GB" w:eastAsia="ja-JP"/>
        </w:rPr>
      </w:pPr>
      <w:r>
        <w:rPr>
          <w:rFonts w:cs="Arial"/>
          <w:szCs w:val="20"/>
          <w:lang w:val="en-GB" w:eastAsia="ja-JP"/>
        </w:rPr>
        <w:t>An additional</w:t>
      </w:r>
      <w:r w:rsidR="00B71BD8">
        <w:rPr>
          <w:rFonts w:cs="Arial"/>
          <w:szCs w:val="20"/>
          <w:lang w:val="en-GB" w:eastAsia="ja-JP"/>
        </w:rPr>
        <w:t xml:space="preserve"> UE capability parameter</w:t>
      </w:r>
      <w:r>
        <w:rPr>
          <w:rFonts w:cs="Arial"/>
          <w:szCs w:val="20"/>
          <w:lang w:val="en-GB" w:eastAsia="ja-JP"/>
        </w:rPr>
        <w:t xml:space="preserve"> </w:t>
      </w:r>
      <w:r>
        <w:rPr>
          <w:lang w:val="en-GB" w:eastAsia="ja-JP"/>
        </w:rPr>
        <w:t xml:space="preserve">related to </w:t>
      </w:r>
      <w:r w:rsidR="0062154A">
        <w:rPr>
          <w:lang w:val="en-GB" w:eastAsia="ja-JP"/>
        </w:rPr>
        <w:t>beam management timing aspects is FG 2-25 (</w:t>
      </w:r>
      <w:proofErr w:type="spellStart"/>
      <w:r w:rsidR="0062154A" w:rsidRPr="0062154A">
        <w:rPr>
          <w:i/>
          <w:iCs/>
          <w:lang w:val="en-GB" w:eastAsia="ja-JP"/>
        </w:rPr>
        <w:t>beamReportTiming</w:t>
      </w:r>
      <w:proofErr w:type="spellEnd"/>
      <w:r w:rsidR="0062154A">
        <w:rPr>
          <w:lang w:val="en-GB" w:eastAsia="ja-JP"/>
        </w:rPr>
        <w:t>) which is defined in 38.306 as follows:</w:t>
      </w:r>
    </w:p>
    <w:p w14:paraId="54ABAD32" w14:textId="59204C80" w:rsidR="0062154A" w:rsidRPr="0062154A" w:rsidRDefault="0062154A" w:rsidP="0062154A">
      <w:pPr>
        <w:ind w:left="360"/>
        <w:rPr>
          <w:rFonts w:cs="Arial"/>
          <w:i/>
          <w:iCs/>
          <w:szCs w:val="20"/>
          <w:lang w:val="en-GB" w:eastAsia="ja-JP"/>
        </w:rPr>
      </w:pPr>
      <w:r w:rsidRPr="0062154A">
        <w:rPr>
          <w:rFonts w:cs="Arial"/>
          <w:i/>
          <w:iCs/>
          <w:szCs w:val="18"/>
        </w:rPr>
        <w:t>Indicates the number of OFDM symbols</w:t>
      </w:r>
      <w:bookmarkStart w:id="3" w:name="_GoBack"/>
      <w:bookmarkEnd w:id="3"/>
      <w:r w:rsidRPr="0062154A">
        <w:rPr>
          <w:rFonts w:cs="Arial"/>
          <w:i/>
          <w:iCs/>
          <w:szCs w:val="18"/>
        </w:rPr>
        <w:t xml:space="preserve">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p w14:paraId="561F7E03" w14:textId="3ABFC6EC" w:rsidR="0062154A" w:rsidRDefault="0062154A" w:rsidP="002A7F85">
      <w:pPr>
        <w:rPr>
          <w:lang w:val="en-GB" w:eastAsia="ja-JP"/>
        </w:rPr>
      </w:pPr>
      <w:r>
        <w:rPr>
          <w:lang w:val="en-GB" w:eastAsia="ja-JP"/>
        </w:rPr>
        <w:t>As can be seen from 38.214 Section 5.4, the CSI computation delay requirement Z</w:t>
      </w:r>
      <w:r w:rsidRPr="0062154A">
        <w:rPr>
          <w:vertAlign w:val="subscript"/>
          <w:lang w:val="en-GB" w:eastAsia="ja-JP"/>
        </w:rPr>
        <w:t>3</w:t>
      </w:r>
      <w:r>
        <w:rPr>
          <w:lang w:val="en-GB" w:eastAsia="ja-JP"/>
        </w:rPr>
        <w:t xml:space="preserve"> and Z</w:t>
      </w:r>
      <w:r w:rsidRPr="0062154A">
        <w:rPr>
          <w:vertAlign w:val="subscript"/>
          <w:lang w:val="en-GB" w:eastAsia="ja-JP"/>
        </w:rPr>
        <w:t>3</w:t>
      </w:r>
      <w:r>
        <w:rPr>
          <w:lang w:val="en-GB" w:eastAsia="ja-JP"/>
        </w:rPr>
        <w:t xml:space="preserve">' depend on the value indicated by the UE capability parameter </w:t>
      </w:r>
      <w:proofErr w:type="spellStart"/>
      <w:r w:rsidRPr="0062154A">
        <w:rPr>
          <w:i/>
          <w:iCs/>
          <w:lang w:val="en-GB" w:eastAsia="ja-JP"/>
        </w:rPr>
        <w:t>beamReportTiming</w:t>
      </w:r>
      <w:proofErr w:type="spellEnd"/>
      <w:r>
        <w:rPr>
          <w:lang w:val="en-GB" w:eastAsia="ja-JP"/>
        </w:rPr>
        <w:t>. Clearly, this is related to the other CSI computation delay requirements Z</w:t>
      </w:r>
      <w:r w:rsidRPr="0062154A">
        <w:rPr>
          <w:vertAlign w:val="subscript"/>
          <w:lang w:val="en-GB" w:eastAsia="ja-JP"/>
        </w:rPr>
        <w:t>1</w:t>
      </w:r>
      <w:r>
        <w:rPr>
          <w:lang w:val="en-GB" w:eastAsia="ja-JP"/>
        </w:rPr>
        <w:t>, Z</w:t>
      </w:r>
      <w:r w:rsidRPr="0062154A">
        <w:rPr>
          <w:vertAlign w:val="subscript"/>
          <w:lang w:val="en-GB" w:eastAsia="ja-JP"/>
        </w:rPr>
        <w:t>1</w:t>
      </w:r>
      <w:r>
        <w:rPr>
          <w:lang w:val="en-GB" w:eastAsia="ja-JP"/>
        </w:rPr>
        <w:t>', Z</w:t>
      </w:r>
      <w:r w:rsidRPr="0062154A">
        <w:rPr>
          <w:vertAlign w:val="subscript"/>
          <w:lang w:val="en-GB" w:eastAsia="ja-JP"/>
        </w:rPr>
        <w:t>2</w:t>
      </w:r>
      <w:r>
        <w:rPr>
          <w:lang w:val="en-GB" w:eastAsia="ja-JP"/>
        </w:rPr>
        <w:t>, Z</w:t>
      </w:r>
      <w:r w:rsidRPr="0062154A">
        <w:rPr>
          <w:vertAlign w:val="subscript"/>
          <w:lang w:val="en-GB" w:eastAsia="ja-JP"/>
        </w:rPr>
        <w:t>2</w:t>
      </w:r>
      <w:r>
        <w:rPr>
          <w:lang w:val="en-GB" w:eastAsia="ja-JP"/>
        </w:rPr>
        <w:t>'. In our view all CSI computation delay requirements should be discussed together for the new subcarrier spacing values.</w:t>
      </w:r>
    </w:p>
    <w:p w14:paraId="389BA2B8" w14:textId="21EE4D67" w:rsidR="00642566" w:rsidRDefault="0062154A" w:rsidP="00642566">
      <w:pPr>
        <w:pStyle w:val="Observation"/>
        <w:rPr>
          <w:lang w:val="en-GB"/>
        </w:rPr>
      </w:pPr>
      <w:bookmarkStart w:id="4" w:name="_Toc61900893"/>
      <w:r>
        <w:rPr>
          <w:lang w:val="en-GB"/>
        </w:rPr>
        <w:lastRenderedPageBreak/>
        <w:t xml:space="preserve">The CSI computation delay requirements </w:t>
      </w:r>
      <w:r>
        <w:rPr>
          <w:lang w:val="en-GB"/>
        </w:rPr>
        <w:t>Z</w:t>
      </w:r>
      <w:r w:rsidRPr="0062154A">
        <w:rPr>
          <w:vertAlign w:val="subscript"/>
          <w:lang w:val="en-GB"/>
        </w:rPr>
        <w:t>3</w:t>
      </w:r>
      <w:r>
        <w:rPr>
          <w:lang w:val="en-GB"/>
        </w:rPr>
        <w:t xml:space="preserve"> and Z</w:t>
      </w:r>
      <w:r w:rsidRPr="0062154A">
        <w:rPr>
          <w:vertAlign w:val="subscript"/>
          <w:lang w:val="en-GB"/>
        </w:rPr>
        <w:t>3</w:t>
      </w:r>
      <w:r>
        <w:rPr>
          <w:lang w:val="en-GB"/>
        </w:rPr>
        <w:t xml:space="preserve">' depend on the value indicated by the UE capability parameter </w:t>
      </w:r>
      <w:proofErr w:type="spellStart"/>
      <w:r w:rsidRPr="0062154A">
        <w:rPr>
          <w:i/>
          <w:iCs/>
          <w:lang w:val="en-GB"/>
        </w:rPr>
        <w:t>beamReportTiming</w:t>
      </w:r>
      <w:proofErr w:type="spellEnd"/>
      <w:r>
        <w:rPr>
          <w:lang w:val="en-GB"/>
        </w:rPr>
        <w:t xml:space="preserve">. </w:t>
      </w:r>
      <w:r w:rsidR="00642566">
        <w:rPr>
          <w:lang w:val="en-GB"/>
        </w:rPr>
        <w:t xml:space="preserve">All CSI computation delay requirements </w:t>
      </w:r>
      <w:r w:rsidR="00642566">
        <w:rPr>
          <w:lang w:val="en-GB"/>
        </w:rPr>
        <w:t>Z</w:t>
      </w:r>
      <w:r w:rsidR="00642566" w:rsidRPr="0062154A">
        <w:rPr>
          <w:vertAlign w:val="subscript"/>
          <w:lang w:val="en-GB"/>
        </w:rPr>
        <w:t>1</w:t>
      </w:r>
      <w:r w:rsidR="00642566">
        <w:rPr>
          <w:lang w:val="en-GB"/>
        </w:rPr>
        <w:t>, Z</w:t>
      </w:r>
      <w:r w:rsidR="00642566" w:rsidRPr="0062154A">
        <w:rPr>
          <w:vertAlign w:val="subscript"/>
          <w:lang w:val="en-GB"/>
        </w:rPr>
        <w:t>1</w:t>
      </w:r>
      <w:r w:rsidR="00642566">
        <w:rPr>
          <w:lang w:val="en-GB"/>
        </w:rPr>
        <w:t>', Z</w:t>
      </w:r>
      <w:r w:rsidR="00642566" w:rsidRPr="0062154A">
        <w:rPr>
          <w:vertAlign w:val="subscript"/>
          <w:lang w:val="en-GB"/>
        </w:rPr>
        <w:t>2</w:t>
      </w:r>
      <w:r w:rsidR="00642566">
        <w:rPr>
          <w:lang w:val="en-GB"/>
        </w:rPr>
        <w:t>, Z</w:t>
      </w:r>
      <w:r w:rsidR="00642566" w:rsidRPr="0062154A">
        <w:rPr>
          <w:vertAlign w:val="subscript"/>
          <w:lang w:val="en-GB"/>
        </w:rPr>
        <w:t>2</w:t>
      </w:r>
      <w:r w:rsidR="00642566">
        <w:rPr>
          <w:lang w:val="en-GB"/>
        </w:rPr>
        <w:t>'</w:t>
      </w:r>
      <w:r w:rsidR="00642566">
        <w:rPr>
          <w:lang w:val="en-GB"/>
        </w:rPr>
        <w:t xml:space="preserve">, </w:t>
      </w:r>
      <w:r w:rsidR="00642566">
        <w:rPr>
          <w:lang w:val="en-GB"/>
        </w:rPr>
        <w:t>Z</w:t>
      </w:r>
      <w:r w:rsidR="00642566" w:rsidRPr="0062154A">
        <w:rPr>
          <w:vertAlign w:val="subscript"/>
          <w:lang w:val="en-GB"/>
        </w:rPr>
        <w:t>3</w:t>
      </w:r>
      <w:r w:rsidR="00642566">
        <w:rPr>
          <w:lang w:val="en-GB"/>
        </w:rPr>
        <w:t xml:space="preserve">, </w:t>
      </w:r>
      <w:r w:rsidR="00642566">
        <w:rPr>
          <w:lang w:val="en-GB"/>
        </w:rPr>
        <w:t>and Z</w:t>
      </w:r>
      <w:r w:rsidR="00642566" w:rsidRPr="0062154A">
        <w:rPr>
          <w:vertAlign w:val="subscript"/>
          <w:lang w:val="en-GB"/>
        </w:rPr>
        <w:t>3</w:t>
      </w:r>
      <w:r w:rsidR="00642566">
        <w:rPr>
          <w:lang w:val="en-GB"/>
        </w:rPr>
        <w:t>'</w:t>
      </w:r>
      <w:r w:rsidR="00642566">
        <w:rPr>
          <w:lang w:val="en-GB"/>
        </w:rPr>
        <w:t xml:space="preserve"> should be discussed together.</w:t>
      </w:r>
      <w:bookmarkEnd w:id="4"/>
    </w:p>
    <w:p w14:paraId="53F2B657" w14:textId="56BF9593" w:rsidR="002A7F85" w:rsidRDefault="002A7F85" w:rsidP="006A23A9">
      <w:pPr>
        <w:pStyle w:val="Heading3"/>
      </w:pPr>
      <w:r>
        <w:t>2.1.2</w:t>
      </w:r>
      <w:r>
        <w:tab/>
        <w:t>Beam Switch Gap Handing</w:t>
      </w:r>
    </w:p>
    <w:p w14:paraId="079E1DBA" w14:textId="62217689" w:rsidR="00642566" w:rsidRPr="00642566" w:rsidRDefault="00642566" w:rsidP="00642566">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As mentioned above, f</w:t>
      </w:r>
      <w:r w:rsidRPr="00642566">
        <w:rPr>
          <w:rFonts w:eastAsiaTheme="minorHAnsi" w:cstheme="minorBidi"/>
          <w:i w:val="0"/>
          <w:color w:val="auto"/>
          <w:spacing w:val="0"/>
          <w:sz w:val="20"/>
          <w:szCs w:val="22"/>
          <w:lang w:val="en-GB" w:eastAsia="ja-JP"/>
        </w:rPr>
        <w:t xml:space="preserve">or </w:t>
      </w:r>
      <w:r w:rsidRPr="00642566">
        <w:rPr>
          <w:rFonts w:eastAsiaTheme="minorHAnsi" w:cstheme="minorBidi"/>
          <w:i w:val="0"/>
          <w:color w:val="auto"/>
          <w:spacing w:val="0"/>
          <w:sz w:val="20"/>
          <w:szCs w:val="22"/>
          <w:lang w:val="en-GB" w:eastAsia="ja-JP"/>
        </w:rPr>
        <w:t xml:space="preserve">the new large subcarrier spacings (480 and 960 kHz), the CP duration during which a UE typically switches </w:t>
      </w:r>
      <w:proofErr w:type="gramStart"/>
      <w:r w:rsidRPr="00642566">
        <w:rPr>
          <w:rFonts w:eastAsiaTheme="minorHAnsi" w:cstheme="minorBidi"/>
          <w:i w:val="0"/>
          <w:color w:val="auto"/>
          <w:spacing w:val="0"/>
          <w:sz w:val="20"/>
          <w:szCs w:val="22"/>
          <w:lang w:val="en-GB" w:eastAsia="ja-JP"/>
        </w:rPr>
        <w:t>its</w:t>
      </w:r>
      <w:proofErr w:type="gramEnd"/>
      <w:r w:rsidRPr="00642566">
        <w:rPr>
          <w:rFonts w:eastAsiaTheme="minorHAnsi" w:cstheme="minorBidi"/>
          <w:i w:val="0"/>
          <w:color w:val="auto"/>
          <w:spacing w:val="0"/>
          <w:sz w:val="20"/>
          <w:szCs w:val="22"/>
          <w:lang w:val="en-GB" w:eastAsia="ja-JP"/>
        </w:rPr>
        <w:t xml:space="preserve"> receive beam can be less than the time to perform a beam switch. For example, for 960 kHz, the CP curation is 73 ns, whereas beam switch time can be on the order of 100 ns. In addition, there are other sources of errors and RF imperfections that eat into the CP, e.g., delay spread, timing errors, etc. Factoring in these sources of error as well as the beam switch time, the CP duration can be exceeded, even for 480 kHz SCS.</w:t>
      </w:r>
      <w:r>
        <w:rPr>
          <w:rFonts w:eastAsiaTheme="minorHAnsi" w:cstheme="minorBidi"/>
          <w:i w:val="0"/>
          <w:color w:val="auto"/>
          <w:spacing w:val="0"/>
          <w:sz w:val="20"/>
          <w:szCs w:val="22"/>
          <w:lang w:val="en-GB" w:eastAsia="ja-JP"/>
        </w:rPr>
        <w:t xml:space="preserve"> Furthermore, w</w:t>
      </w:r>
      <w:r w:rsidRPr="00642566">
        <w:rPr>
          <w:rFonts w:eastAsiaTheme="minorHAnsi" w:cstheme="minorBidi"/>
          <w:i w:val="0"/>
          <w:color w:val="auto"/>
          <w:spacing w:val="0"/>
          <w:sz w:val="20"/>
          <w:szCs w:val="22"/>
          <w:lang w:val="en-GB" w:eastAsia="ja-JP"/>
        </w:rPr>
        <w:t xml:space="preserve">hile 100 ns may be an upper limit on the beam switch time, not all UEs have the same implementation. Some UEs may have longer switching times than others, e.g., due to the choice between </w:t>
      </w:r>
      <w:proofErr w:type="spellStart"/>
      <w:r w:rsidRPr="00642566">
        <w:rPr>
          <w:rFonts w:eastAsiaTheme="minorHAnsi" w:cstheme="minorBidi"/>
          <w:i w:val="0"/>
          <w:color w:val="auto"/>
          <w:spacing w:val="0"/>
          <w:sz w:val="20"/>
          <w:szCs w:val="22"/>
          <w:lang w:val="en-GB" w:eastAsia="ja-JP"/>
        </w:rPr>
        <w:t>analog</w:t>
      </w:r>
      <w:proofErr w:type="spellEnd"/>
      <w:r w:rsidRPr="00642566">
        <w:rPr>
          <w:rFonts w:eastAsiaTheme="minorHAnsi" w:cstheme="minorBidi"/>
          <w:i w:val="0"/>
          <w:color w:val="auto"/>
          <w:spacing w:val="0"/>
          <w:sz w:val="20"/>
          <w:szCs w:val="22"/>
          <w:lang w:val="en-GB" w:eastAsia="ja-JP"/>
        </w:rPr>
        <w:t>, digital, or hybrid beamforming implementation</w:t>
      </w:r>
      <w:r w:rsidRPr="00642566">
        <w:rPr>
          <w:rFonts w:eastAsiaTheme="minorHAnsi" w:cstheme="minorBidi"/>
          <w:i w:val="0"/>
          <w:color w:val="auto"/>
          <w:spacing w:val="0"/>
          <w:sz w:val="20"/>
          <w:szCs w:val="22"/>
          <w:lang w:val="en-GB" w:eastAsia="ja-JP"/>
        </w:rPr>
        <w:t>.</w:t>
      </w:r>
    </w:p>
    <w:p w14:paraId="4EB253B0" w14:textId="7E7F2F77" w:rsidR="00642566" w:rsidRDefault="00642566" w:rsidP="00642566">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t xml:space="preserve">To avoid degrading signal strength measurements on CSI-RS and SRS resources when the CP duration is too short compared to beam switch time plus other impairments, the </w:t>
      </w:r>
      <w:proofErr w:type="spellStart"/>
      <w:r w:rsidRPr="00642566">
        <w:rPr>
          <w:rFonts w:eastAsiaTheme="minorHAnsi" w:cstheme="minorBidi"/>
          <w:i w:val="0"/>
          <w:color w:val="auto"/>
          <w:spacing w:val="0"/>
          <w:sz w:val="20"/>
          <w:szCs w:val="22"/>
          <w:lang w:val="en-GB" w:eastAsia="ja-JP"/>
        </w:rPr>
        <w:t>gNB</w:t>
      </w:r>
      <w:proofErr w:type="spellEnd"/>
      <w:r w:rsidRPr="00642566">
        <w:rPr>
          <w:rFonts w:eastAsiaTheme="minorHAnsi" w:cstheme="minorBidi"/>
          <w:i w:val="0"/>
          <w:color w:val="auto"/>
          <w:spacing w:val="0"/>
          <w:sz w:val="20"/>
          <w:szCs w:val="22"/>
          <w:lang w:val="en-GB" w:eastAsia="ja-JP"/>
        </w:rPr>
        <w:t xml:space="preserve"> can configure a gap between successive CSI-RS or SRS resources within a CSI-RS/SRS resource set</w:t>
      </w:r>
      <w:r>
        <w:rPr>
          <w:rFonts w:eastAsiaTheme="minorHAnsi" w:cstheme="minorBidi"/>
          <w:i w:val="0"/>
          <w:color w:val="auto"/>
          <w:spacing w:val="0"/>
          <w:sz w:val="20"/>
          <w:szCs w:val="22"/>
          <w:lang w:val="en-GB" w:eastAsia="ja-JP"/>
        </w:rPr>
        <w:t xml:space="preserve"> used for beam management. Such configuration is already supported in the spec today. Each reference signal resource in the set is </w:t>
      </w:r>
      <w:r w:rsidR="00ED76C6">
        <w:rPr>
          <w:rFonts w:eastAsiaTheme="minorHAnsi" w:cstheme="minorBidi"/>
          <w:i w:val="0"/>
          <w:color w:val="auto"/>
          <w:spacing w:val="0"/>
          <w:sz w:val="20"/>
          <w:szCs w:val="22"/>
          <w:lang w:val="en-GB" w:eastAsia="ja-JP"/>
        </w:rPr>
        <w:t xml:space="preserve">configured with a </w:t>
      </w:r>
      <w:r>
        <w:rPr>
          <w:rFonts w:eastAsiaTheme="minorHAnsi" w:cstheme="minorBidi"/>
          <w:i w:val="0"/>
          <w:color w:val="auto"/>
          <w:spacing w:val="0"/>
          <w:sz w:val="20"/>
          <w:szCs w:val="22"/>
          <w:lang w:val="en-GB" w:eastAsia="ja-JP"/>
        </w:rPr>
        <w:t>starting symbol index within the slot,</w:t>
      </w:r>
      <w:r w:rsidR="00ED76C6">
        <w:rPr>
          <w:rFonts w:eastAsiaTheme="minorHAnsi" w:cstheme="minorBidi"/>
          <w:i w:val="0"/>
          <w:color w:val="auto"/>
          <w:spacing w:val="0"/>
          <w:sz w:val="20"/>
          <w:szCs w:val="22"/>
          <w:lang w:val="en-GB" w:eastAsia="ja-JP"/>
        </w:rPr>
        <w:t xml:space="preserve"> which can be chosen such that there is a gap between consecutive resources.</w:t>
      </w:r>
    </w:p>
    <w:p w14:paraId="513BAB7A" w14:textId="1F34BE10" w:rsidR="00642566" w:rsidRDefault="00642566" w:rsidP="00642566">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 xml:space="preserve">While gaps can easily be configured, it may be preferable not to introduce such gaps for </w:t>
      </w:r>
      <w:r w:rsidR="00ED76C6">
        <w:rPr>
          <w:rFonts w:eastAsiaTheme="minorHAnsi" w:cstheme="minorBidi"/>
          <w:i w:val="0"/>
          <w:color w:val="auto"/>
          <w:spacing w:val="0"/>
          <w:sz w:val="20"/>
          <w:szCs w:val="22"/>
          <w:lang w:val="en-GB" w:eastAsia="ja-JP"/>
        </w:rPr>
        <w:t xml:space="preserve">all </w:t>
      </w:r>
      <w:r>
        <w:rPr>
          <w:rFonts w:eastAsiaTheme="minorHAnsi" w:cstheme="minorBidi"/>
          <w:i w:val="0"/>
          <w:color w:val="auto"/>
          <w:spacing w:val="0"/>
          <w:sz w:val="20"/>
          <w:szCs w:val="22"/>
          <w:lang w:val="en-GB" w:eastAsia="ja-JP"/>
        </w:rPr>
        <w:t>UEs</w:t>
      </w:r>
      <w:r w:rsidR="00ED76C6">
        <w:rPr>
          <w:rFonts w:eastAsiaTheme="minorHAnsi" w:cstheme="minorBidi"/>
          <w:i w:val="0"/>
          <w:color w:val="auto"/>
          <w:spacing w:val="0"/>
          <w:sz w:val="20"/>
          <w:szCs w:val="22"/>
          <w:lang w:val="en-GB" w:eastAsia="ja-JP"/>
        </w:rPr>
        <w:t>, e.g., for those</w:t>
      </w:r>
      <w:r>
        <w:rPr>
          <w:rFonts w:eastAsiaTheme="minorHAnsi" w:cstheme="minorBidi"/>
          <w:i w:val="0"/>
          <w:color w:val="auto"/>
          <w:spacing w:val="0"/>
          <w:sz w:val="20"/>
          <w:szCs w:val="22"/>
          <w:lang w:val="en-GB" w:eastAsia="ja-JP"/>
        </w:rPr>
        <w:t xml:space="preserve"> that have a capability for shorter switching times that do not exceed the CP duration. At present, there does not exist UE capability signalling </w:t>
      </w:r>
      <w:r w:rsidRPr="00642566">
        <w:rPr>
          <w:rFonts w:eastAsiaTheme="minorHAnsi" w:cstheme="minorBidi"/>
          <w:i w:val="0"/>
          <w:color w:val="auto"/>
          <w:spacing w:val="0"/>
          <w:sz w:val="20"/>
          <w:szCs w:val="22"/>
          <w:lang w:val="en-GB" w:eastAsia="ja-JP"/>
        </w:rPr>
        <w:t xml:space="preserve">that </w:t>
      </w:r>
      <w:r>
        <w:rPr>
          <w:rFonts w:eastAsiaTheme="minorHAnsi" w:cstheme="minorBidi"/>
          <w:i w:val="0"/>
          <w:color w:val="auto"/>
          <w:spacing w:val="0"/>
          <w:sz w:val="20"/>
          <w:szCs w:val="22"/>
          <w:lang w:val="en-GB" w:eastAsia="ja-JP"/>
        </w:rPr>
        <w:t>could</w:t>
      </w:r>
      <w:r w:rsidRPr="00642566">
        <w:rPr>
          <w:rFonts w:eastAsiaTheme="minorHAnsi" w:cstheme="minorBidi"/>
          <w:i w:val="0"/>
          <w:color w:val="auto"/>
          <w:spacing w:val="0"/>
          <w:sz w:val="20"/>
          <w:szCs w:val="22"/>
          <w:lang w:val="en-GB" w:eastAsia="ja-JP"/>
        </w:rPr>
        <w:t xml:space="preserve"> be used to inform the network of the time it takes the UE to switch from one Rx beam to another Rx beam</w:t>
      </w:r>
      <w:r>
        <w:rPr>
          <w:rFonts w:eastAsiaTheme="minorHAnsi" w:cstheme="minorBidi"/>
          <w:i w:val="0"/>
          <w:color w:val="auto"/>
          <w:spacing w:val="0"/>
          <w:sz w:val="20"/>
          <w:szCs w:val="22"/>
          <w:lang w:val="en-GB" w:eastAsia="ja-JP"/>
        </w:rPr>
        <w:t xml:space="preserve">. If there was such signalling, it </w:t>
      </w:r>
      <w:r w:rsidRPr="00642566">
        <w:rPr>
          <w:rFonts w:eastAsiaTheme="minorHAnsi" w:cstheme="minorBidi"/>
          <w:i w:val="0"/>
          <w:color w:val="auto"/>
          <w:spacing w:val="0"/>
          <w:sz w:val="20"/>
          <w:szCs w:val="22"/>
          <w:lang w:val="en-GB" w:eastAsia="ja-JP"/>
        </w:rPr>
        <w:t xml:space="preserve">would allow the network to know whether or not to configure gaps between successive CSI-RS resources (downlink) or SRS resources (uplink) in resource set. </w:t>
      </w:r>
    </w:p>
    <w:p w14:paraId="0B5F3237" w14:textId="43F98F85" w:rsidR="00642566" w:rsidRDefault="00642566" w:rsidP="00642566">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t xml:space="preserve">While the two parameters </w:t>
      </w:r>
      <w:r>
        <w:rPr>
          <w:rFonts w:eastAsiaTheme="minorHAnsi" w:cstheme="minorBidi"/>
          <w:i w:val="0"/>
          <w:color w:val="auto"/>
          <w:spacing w:val="0"/>
          <w:sz w:val="20"/>
          <w:szCs w:val="22"/>
          <w:lang w:val="en-GB" w:eastAsia="ja-JP"/>
        </w:rPr>
        <w:t xml:space="preserve">discussed in the previous section </w:t>
      </w:r>
      <w:r w:rsidRPr="00642566">
        <w:rPr>
          <w:rFonts w:eastAsiaTheme="minorHAnsi" w:cstheme="minorBidi"/>
          <w:i w:val="0"/>
          <w:color w:val="auto"/>
          <w:spacing w:val="0"/>
          <w:sz w:val="20"/>
          <w:szCs w:val="22"/>
          <w:lang w:val="en-GB" w:eastAsia="ja-JP"/>
        </w:rPr>
        <w:t xml:space="preserve">are related to beam switching capability for the downlink, they provide a composite latency that includes the PDCCH decoding delay plus baseband and radio delays. This delay is on the order of tens of symbols (multiple slots), not on the order of tens of ns which is the beam switch component of the overall delay. Furthermore, there is no existing capability </w:t>
      </w:r>
      <w:proofErr w:type="spellStart"/>
      <w:r w:rsidRPr="00642566">
        <w:rPr>
          <w:rFonts w:eastAsiaTheme="minorHAnsi" w:cstheme="minorBidi"/>
          <w:i w:val="0"/>
          <w:color w:val="auto"/>
          <w:spacing w:val="0"/>
          <w:sz w:val="20"/>
          <w:szCs w:val="22"/>
          <w:lang w:val="en-GB" w:eastAsia="ja-JP"/>
        </w:rPr>
        <w:t>signaling</w:t>
      </w:r>
      <w:proofErr w:type="spellEnd"/>
      <w:r w:rsidRPr="00642566">
        <w:rPr>
          <w:rFonts w:eastAsiaTheme="minorHAnsi" w:cstheme="minorBidi"/>
          <w:i w:val="0"/>
          <w:color w:val="auto"/>
          <w:spacing w:val="0"/>
          <w:sz w:val="20"/>
          <w:szCs w:val="22"/>
          <w:lang w:val="en-GB" w:eastAsia="ja-JP"/>
        </w:rPr>
        <w:t xml:space="preserve"> indicating beam switch time in the uplink</w:t>
      </w:r>
      <w:r w:rsidR="00ED76C6">
        <w:rPr>
          <w:rFonts w:eastAsiaTheme="minorHAnsi" w:cstheme="minorBidi"/>
          <w:i w:val="0"/>
          <w:color w:val="auto"/>
          <w:spacing w:val="0"/>
          <w:sz w:val="20"/>
          <w:szCs w:val="22"/>
          <w:lang w:val="en-GB" w:eastAsia="ja-JP"/>
        </w:rPr>
        <w:t>.</w:t>
      </w:r>
    </w:p>
    <w:p w14:paraId="5803BBAE" w14:textId="5E771C66" w:rsidR="00ED76C6" w:rsidRDefault="00ED76C6" w:rsidP="00642566">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Based on this it can be further discussed to introduce some form of capability signalling to the network on the beam switch time, either in absolute terms, or some quantized version. Alternatively, the UE could simply indicate whether a symbol gap is needed.</w:t>
      </w:r>
    </w:p>
    <w:p w14:paraId="1A89508B" w14:textId="77777777" w:rsidR="00ED76C6" w:rsidRDefault="00ED76C6" w:rsidP="00642566">
      <w:pPr>
        <w:pStyle w:val="IvDInstructiontext"/>
        <w:jc w:val="both"/>
        <w:rPr>
          <w:rFonts w:eastAsiaTheme="minorHAnsi" w:cstheme="minorBidi"/>
          <w:i w:val="0"/>
          <w:color w:val="auto"/>
          <w:spacing w:val="0"/>
          <w:sz w:val="20"/>
          <w:szCs w:val="22"/>
          <w:lang w:val="en-GB" w:eastAsia="ja-JP"/>
        </w:rPr>
      </w:pPr>
    </w:p>
    <w:p w14:paraId="24AFE0D0" w14:textId="4057C228" w:rsidR="00ED76C6" w:rsidRPr="00ED76C6" w:rsidRDefault="00ED76C6" w:rsidP="002A7F85">
      <w:pPr>
        <w:pStyle w:val="Proposal"/>
        <w:rPr>
          <w:lang w:val="en-GB"/>
        </w:rPr>
      </w:pPr>
      <w:bookmarkStart w:id="5" w:name="_Toc61900895"/>
      <w:r>
        <w:rPr>
          <w:lang w:val="en-GB"/>
        </w:rPr>
        <w:t>To allow efficient configuration of reference signal resource sets for beam management</w:t>
      </w:r>
      <w:r w:rsidRPr="00ED76C6">
        <w:rPr>
          <w:lang w:val="en-GB"/>
        </w:rPr>
        <w:t xml:space="preserve"> </w:t>
      </w:r>
      <w:r>
        <w:rPr>
          <w:lang w:val="en-GB"/>
        </w:rPr>
        <w:t>for 480/960 kHz SCS</w:t>
      </w:r>
      <w:r>
        <w:rPr>
          <w:lang w:val="en-GB"/>
        </w:rPr>
        <w:t>, RAN1 should further discuss the introduction of some form of UE capability signalling that can provide the network with knowledge related to the UE beam switch time (on the order of 10s of ns, rather than 10s of symbols).</w:t>
      </w:r>
      <w:bookmarkEnd w:id="5"/>
    </w:p>
    <w:p w14:paraId="6AA49796" w14:textId="12782B9F" w:rsidR="00EB1F89" w:rsidRDefault="00EB1F89" w:rsidP="00EB1F89">
      <w:pPr>
        <w:pStyle w:val="Heading2"/>
      </w:pPr>
      <w:r>
        <w:t>2.2</w:t>
      </w:r>
      <w:r>
        <w:tab/>
        <w:t>Baseline Beam Management</w:t>
      </w:r>
    </w:p>
    <w:p w14:paraId="272E31C7" w14:textId="5F8D03E3" w:rsidR="00ED76C6" w:rsidRDefault="00ED76C6" w:rsidP="00ED76C6">
      <w:pPr>
        <w:rPr>
          <w:lang w:val="en-GB" w:eastAsia="ja-JP"/>
        </w:rPr>
      </w:pPr>
      <w:r>
        <w:rPr>
          <w:lang w:val="en-GB" w:eastAsia="ja-JP"/>
        </w:rPr>
        <w:t>As shown in Section 1, the updated WID includes the following objective:</w:t>
      </w:r>
    </w:p>
    <w:p w14:paraId="3A2A4EEE" w14:textId="0422E206" w:rsidR="00ED76C6" w:rsidRPr="00ED76C6" w:rsidRDefault="00ED76C6" w:rsidP="00ED76C6">
      <w:pPr>
        <w:ind w:firstLine="567"/>
        <w:rPr>
          <w:lang w:val="en-GB" w:eastAsia="ja-JP"/>
        </w:rPr>
      </w:pPr>
      <w:r w:rsidRPr="00690239">
        <w:rPr>
          <w:rFonts w:ascii="Times New Roman" w:eastAsia="SimSun" w:hAnsi="Times New Roman" w:cs="Times New Roman"/>
          <w:szCs w:val="20"/>
          <w:lang w:eastAsia="ja-JP"/>
        </w:rPr>
        <w:t>Study which beam management will be used as a basis: R15/16 or R17</w:t>
      </w:r>
      <w:r w:rsidRPr="00690239">
        <w:rPr>
          <w:rFonts w:ascii="Times New Roman" w:eastAsia="SimSun" w:hAnsi="Times New Roman" w:cs="Times New Roman"/>
          <w:szCs w:val="20"/>
          <w:lang w:val="en-GB" w:eastAsia="ja-JP"/>
        </w:rPr>
        <w:t xml:space="preserve"> in RAN #91-e</w:t>
      </w:r>
    </w:p>
    <w:p w14:paraId="2B308255" w14:textId="42B9F263" w:rsidR="00ED76C6" w:rsidRDefault="00ED76C6" w:rsidP="006A23A9">
      <w:pPr>
        <w:rPr>
          <w:lang w:val="en-GB" w:eastAsia="ja-JP"/>
        </w:rPr>
      </w:pPr>
      <w:r>
        <w:rPr>
          <w:lang w:val="en-GB" w:eastAsia="ja-JP"/>
        </w:rPr>
        <w:t xml:space="preserve">Beam management enhancements for Rel-17 are being discussed in the </w:t>
      </w:r>
      <w:proofErr w:type="spellStart"/>
      <w:r>
        <w:rPr>
          <w:lang w:val="en-GB" w:eastAsia="ja-JP"/>
        </w:rPr>
        <w:t>feMIMO</w:t>
      </w:r>
      <w:proofErr w:type="spellEnd"/>
      <w:r>
        <w:rPr>
          <w:lang w:val="en-GB" w:eastAsia="ja-JP"/>
        </w:rPr>
        <w:t xml:space="preserve"> WI. The corresponding WID </w:t>
      </w:r>
      <w:r>
        <w:rPr>
          <w:lang w:val="en-GB" w:eastAsia="ja-JP"/>
        </w:rPr>
        <w:fldChar w:fldCharType="begin"/>
      </w:r>
      <w:r>
        <w:rPr>
          <w:lang w:val="en-GB" w:eastAsia="ja-JP"/>
        </w:rPr>
        <w:instrText xml:space="preserve"> REF _Ref61899382 \r \h </w:instrText>
      </w:r>
      <w:r>
        <w:rPr>
          <w:lang w:val="en-GB" w:eastAsia="ja-JP"/>
        </w:rPr>
      </w:r>
      <w:r>
        <w:rPr>
          <w:lang w:val="en-GB" w:eastAsia="ja-JP"/>
        </w:rPr>
        <w:fldChar w:fldCharType="separate"/>
      </w:r>
      <w:r w:rsidR="00E42FA7">
        <w:rPr>
          <w:lang w:val="en-GB" w:eastAsia="ja-JP"/>
        </w:rPr>
        <w:t>[3]</w:t>
      </w:r>
      <w:r>
        <w:rPr>
          <w:lang w:val="en-GB" w:eastAsia="ja-JP"/>
        </w:rPr>
        <w:fldChar w:fldCharType="end"/>
      </w:r>
      <w:r>
        <w:rPr>
          <w:lang w:val="en-GB" w:eastAsia="ja-JP"/>
        </w:rPr>
        <w:t xml:space="preserve"> contains </w:t>
      </w:r>
      <w:r w:rsidR="00C924EA">
        <w:rPr>
          <w:lang w:val="en-GB" w:eastAsia="ja-JP"/>
        </w:rPr>
        <w:t xml:space="preserve">several objectives </w:t>
      </w:r>
      <w:r w:rsidR="00765F41">
        <w:rPr>
          <w:lang w:val="en-GB" w:eastAsia="ja-JP"/>
        </w:rPr>
        <w:t xml:space="preserve">with sub-objectives </w:t>
      </w:r>
      <w:r w:rsidR="00C924EA">
        <w:rPr>
          <w:lang w:val="en-GB" w:eastAsia="ja-JP"/>
        </w:rPr>
        <w:t>related to beam management:</w:t>
      </w:r>
    </w:p>
    <w:p w14:paraId="1B5B4715" w14:textId="1DEA8285" w:rsidR="00C924EA" w:rsidRPr="00C924EA" w:rsidRDefault="00C924EA" w:rsidP="00C924EA">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Multi-beam enhancements</w:t>
      </w:r>
    </w:p>
    <w:p w14:paraId="63188F0A" w14:textId="66E0019C" w:rsidR="00C924EA" w:rsidRDefault="00C924EA" w:rsidP="00C924EA">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Multi-TRP enhancements</w:t>
      </w:r>
    </w:p>
    <w:p w14:paraId="3AAA994F" w14:textId="3F9EDCB0" w:rsidR="00C924EA" w:rsidRDefault="00C924EA" w:rsidP="00C924EA">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SRS triggering enhancements</w:t>
      </w:r>
    </w:p>
    <w:p w14:paraId="6D1746C6" w14:textId="754A16C8" w:rsidR="00C924EA" w:rsidRPr="00765F41" w:rsidRDefault="00C924EA" w:rsidP="006A23A9">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CSI measurement/reporting enhancements</w:t>
      </w:r>
    </w:p>
    <w:p w14:paraId="6263AE8B" w14:textId="7807C9A4" w:rsidR="00ED76C6" w:rsidRDefault="00C924EA" w:rsidP="006A23A9">
      <w:pPr>
        <w:rPr>
          <w:lang w:val="en-GB" w:eastAsia="ja-JP"/>
        </w:rPr>
      </w:pPr>
      <w:r>
        <w:rPr>
          <w:lang w:val="en-GB" w:eastAsia="ja-JP"/>
        </w:rPr>
        <w:lastRenderedPageBreak/>
        <w:t xml:space="preserve">Generally, features </w:t>
      </w:r>
      <w:r w:rsidR="00765F41">
        <w:rPr>
          <w:lang w:val="en-GB" w:eastAsia="ja-JP"/>
        </w:rPr>
        <w:t>introduced</w:t>
      </w:r>
      <w:r>
        <w:rPr>
          <w:lang w:val="en-GB" w:eastAsia="ja-JP"/>
        </w:rPr>
        <w:t xml:space="preserve"> in other work items should be viewed as "tools generally available in the spec." Hence, we see no reason to preclude beam-management enhancements introduced in any </w:t>
      </w:r>
      <w:r w:rsidR="00765F41">
        <w:rPr>
          <w:lang w:val="en-GB" w:eastAsia="ja-JP"/>
        </w:rPr>
        <w:t>particular release for use when operating in the 52.6 – 71 GHz band.</w:t>
      </w:r>
    </w:p>
    <w:p w14:paraId="1B577B7C" w14:textId="46E45CE5" w:rsidR="00765F41" w:rsidRDefault="00765F41" w:rsidP="00765F41">
      <w:pPr>
        <w:pStyle w:val="Observation"/>
        <w:rPr>
          <w:lang w:val="en-GB"/>
        </w:rPr>
      </w:pPr>
      <w:bookmarkStart w:id="6" w:name="_Toc61900894"/>
      <w:r>
        <w:rPr>
          <w:lang w:val="en-GB"/>
        </w:rPr>
        <w:t xml:space="preserve">Beam management features available up to Rel-16 as well as enhancements introduced in the Rel-17 </w:t>
      </w:r>
      <w:proofErr w:type="spellStart"/>
      <w:r>
        <w:rPr>
          <w:lang w:val="en-GB"/>
        </w:rPr>
        <w:t>feMIMO</w:t>
      </w:r>
      <w:proofErr w:type="spellEnd"/>
      <w:r>
        <w:rPr>
          <w:lang w:val="en-GB"/>
        </w:rPr>
        <w:t xml:space="preserve"> WI can be used for the 52.6 – 71 GHz band if beneficial for a particular deployment.</w:t>
      </w:r>
      <w:bookmarkEnd w:id="6"/>
    </w:p>
    <w:p w14:paraId="411CB43A" w14:textId="77777777" w:rsidR="000D64EB" w:rsidRPr="00CE0424" w:rsidRDefault="000D64EB" w:rsidP="000D64EB">
      <w:pPr>
        <w:pStyle w:val="Heading1"/>
      </w:pPr>
      <w:r w:rsidRPr="00CE0424">
        <w:t>Conclusion</w:t>
      </w:r>
    </w:p>
    <w:p w14:paraId="053AF582" w14:textId="4284ACC5" w:rsidR="000D64EB" w:rsidRDefault="000D64EB" w:rsidP="000D64EB">
      <w:pPr>
        <w:pStyle w:val="BodyText"/>
        <w:rPr>
          <w:b/>
          <w:bCs/>
        </w:rPr>
      </w:pPr>
      <w:r>
        <w:t xml:space="preserve">In </w:t>
      </w:r>
      <w:r w:rsidR="004C32D4">
        <w:t>this paper we</w:t>
      </w:r>
      <w:r w:rsidRPr="00CE0424">
        <w:t xml:space="preserve"> </w:t>
      </w:r>
      <w:r>
        <w:t>made the following observations</w:t>
      </w:r>
      <w:r w:rsidRPr="00CE0424">
        <w:t>:</w:t>
      </w:r>
      <w:r>
        <w:rPr>
          <w:b/>
          <w:bCs/>
        </w:rPr>
        <w:t xml:space="preserve"> </w:t>
      </w:r>
    </w:p>
    <w:p w14:paraId="284993D9" w14:textId="77777777" w:rsidR="00E42FA7" w:rsidRDefault="000D64E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61900891" w:history="1">
        <w:r w:rsidR="00E42FA7" w:rsidRPr="00565395">
          <w:rPr>
            <w:rStyle w:val="Hyperlink"/>
            <w:noProof/>
            <w:lang w:val="en-GB"/>
          </w:rPr>
          <w:t>Observation 1</w:t>
        </w:r>
        <w:r w:rsidR="00E42FA7">
          <w:rPr>
            <w:rFonts w:asciiTheme="minorHAnsi" w:eastAsiaTheme="minorEastAsia" w:hAnsiTheme="minorHAnsi"/>
            <w:b w:val="0"/>
            <w:noProof/>
            <w:sz w:val="22"/>
            <w:lang w:eastAsia="en-US"/>
          </w:rPr>
          <w:tab/>
        </w:r>
        <w:r w:rsidR="00E42FA7" w:rsidRPr="00565395">
          <w:rPr>
            <w:rStyle w:val="Hyperlink"/>
            <w:noProof/>
            <w:lang w:val="en-GB"/>
          </w:rPr>
          <w:t>To support 480 and 960 kHz SCS, RAN1 needs to discuss appropriate values for the UE capabilities on PDCCH-to-PDSCH timing (</w:t>
        </w:r>
        <w:r w:rsidR="00E42FA7" w:rsidRPr="00565395">
          <w:rPr>
            <w:rStyle w:val="Hyperlink"/>
            <w:i/>
            <w:iCs/>
            <w:noProof/>
            <w:lang w:val="en-GB"/>
          </w:rPr>
          <w:t>timeDurationForQCL</w:t>
        </w:r>
        <w:r w:rsidR="00E42FA7" w:rsidRPr="00565395">
          <w:rPr>
            <w:rStyle w:val="Hyperlink"/>
            <w:noProof/>
            <w:lang w:val="en-GB"/>
          </w:rPr>
          <w:t>) and PDCCH-to-CSI-RS timing (</w:t>
        </w:r>
        <w:r w:rsidR="00E42FA7" w:rsidRPr="00565395">
          <w:rPr>
            <w:rStyle w:val="Hyperlink"/>
            <w:i/>
            <w:iCs/>
            <w:noProof/>
            <w:lang w:val="en-GB"/>
          </w:rPr>
          <w:t>beamSwitchTiming</w:t>
        </w:r>
        <w:r w:rsidR="00E42FA7" w:rsidRPr="00565395">
          <w:rPr>
            <w:rStyle w:val="Hyperlink"/>
            <w:noProof/>
            <w:lang w:val="en-GB"/>
          </w:rPr>
          <w:t>) that determine the spatial QCL assumption to be used for reception of PDSCH and ap-CSI-RS, respectively.</w:t>
        </w:r>
      </w:hyperlink>
    </w:p>
    <w:p w14:paraId="29B9B124" w14:textId="77777777" w:rsidR="00E42FA7" w:rsidRDefault="00E42FA7">
      <w:pPr>
        <w:pStyle w:val="TableofFigures"/>
        <w:tabs>
          <w:tab w:val="right" w:leader="dot" w:pos="9629"/>
        </w:tabs>
        <w:rPr>
          <w:rFonts w:asciiTheme="minorHAnsi" w:eastAsiaTheme="minorEastAsia" w:hAnsiTheme="minorHAnsi"/>
          <w:b w:val="0"/>
          <w:noProof/>
          <w:sz w:val="22"/>
          <w:lang w:eastAsia="en-US"/>
        </w:rPr>
      </w:pPr>
      <w:hyperlink w:anchor="_Toc61900892" w:history="1">
        <w:r w:rsidRPr="00565395">
          <w:rPr>
            <w:rStyle w:val="Hyperlink"/>
            <w:rFonts w:cs="Arial"/>
            <w:noProof/>
            <w:lang w:val="en-GB"/>
          </w:rPr>
          <w:t>Observation 2</w:t>
        </w:r>
        <w:r>
          <w:rPr>
            <w:rFonts w:asciiTheme="minorHAnsi" w:eastAsiaTheme="minorEastAsia" w:hAnsiTheme="minorHAnsi"/>
            <w:b w:val="0"/>
            <w:noProof/>
            <w:sz w:val="22"/>
            <w:lang w:eastAsia="en-US"/>
          </w:rPr>
          <w:tab/>
        </w:r>
        <w:r w:rsidRPr="00565395">
          <w:rPr>
            <w:rStyle w:val="Hyperlink"/>
            <w:noProof/>
            <w:lang w:val="en-GB"/>
          </w:rPr>
          <w:t>To support 480 and 960 kHz, RAN1 needs to discuss whether or not the triggering offset for an aperiodic CSI-RS resource set (</w:t>
        </w:r>
        <w:r w:rsidRPr="00565395">
          <w:rPr>
            <w:rStyle w:val="Hyperlink"/>
            <w:i/>
            <w:iCs/>
            <w:noProof/>
          </w:rPr>
          <w:t>aperiodicTriggeringOffset</w:t>
        </w:r>
        <w:r w:rsidRPr="00565395">
          <w:rPr>
            <w:rStyle w:val="Hyperlink"/>
            <w:noProof/>
            <w:lang w:val="en-GB"/>
          </w:rPr>
          <w:t>) needs to be extended above the current maximum value of 31 slots.</w:t>
        </w:r>
      </w:hyperlink>
    </w:p>
    <w:p w14:paraId="53CD8C97" w14:textId="77777777" w:rsidR="00E42FA7" w:rsidRDefault="00E42FA7">
      <w:pPr>
        <w:pStyle w:val="TableofFigures"/>
        <w:tabs>
          <w:tab w:val="right" w:leader="dot" w:pos="9629"/>
        </w:tabs>
        <w:rPr>
          <w:rFonts w:asciiTheme="minorHAnsi" w:eastAsiaTheme="minorEastAsia" w:hAnsiTheme="minorHAnsi"/>
          <w:b w:val="0"/>
          <w:noProof/>
          <w:sz w:val="22"/>
          <w:lang w:eastAsia="en-US"/>
        </w:rPr>
      </w:pPr>
      <w:hyperlink w:anchor="_Toc61900893" w:history="1">
        <w:r w:rsidRPr="00565395">
          <w:rPr>
            <w:rStyle w:val="Hyperlink"/>
            <w:noProof/>
            <w:lang w:val="en-GB"/>
          </w:rPr>
          <w:t>Observation 3</w:t>
        </w:r>
        <w:r>
          <w:rPr>
            <w:rFonts w:asciiTheme="minorHAnsi" w:eastAsiaTheme="minorEastAsia" w:hAnsiTheme="minorHAnsi"/>
            <w:b w:val="0"/>
            <w:noProof/>
            <w:sz w:val="22"/>
            <w:lang w:eastAsia="en-US"/>
          </w:rPr>
          <w:tab/>
        </w:r>
        <w:r w:rsidRPr="00565395">
          <w:rPr>
            <w:rStyle w:val="Hyperlink"/>
            <w:noProof/>
            <w:lang w:val="en-GB"/>
          </w:rPr>
          <w:t>The CSI computation delay requirements Z</w:t>
        </w:r>
        <w:r w:rsidRPr="00565395">
          <w:rPr>
            <w:rStyle w:val="Hyperlink"/>
            <w:noProof/>
            <w:vertAlign w:val="subscript"/>
            <w:lang w:val="en-GB"/>
          </w:rPr>
          <w:t>3</w:t>
        </w:r>
        <w:r w:rsidRPr="00565395">
          <w:rPr>
            <w:rStyle w:val="Hyperlink"/>
            <w:noProof/>
            <w:lang w:val="en-GB"/>
          </w:rPr>
          <w:t xml:space="preserve"> and Z</w:t>
        </w:r>
        <w:r w:rsidRPr="00565395">
          <w:rPr>
            <w:rStyle w:val="Hyperlink"/>
            <w:noProof/>
            <w:vertAlign w:val="subscript"/>
            <w:lang w:val="en-GB"/>
          </w:rPr>
          <w:t>3</w:t>
        </w:r>
        <w:r w:rsidRPr="00565395">
          <w:rPr>
            <w:rStyle w:val="Hyperlink"/>
            <w:noProof/>
            <w:lang w:val="en-GB"/>
          </w:rPr>
          <w:t xml:space="preserve">' depend on the value indicated by the UE capability parameter </w:t>
        </w:r>
        <w:r w:rsidRPr="00565395">
          <w:rPr>
            <w:rStyle w:val="Hyperlink"/>
            <w:i/>
            <w:iCs/>
            <w:noProof/>
            <w:lang w:val="en-GB"/>
          </w:rPr>
          <w:t>beamReportTiming</w:t>
        </w:r>
        <w:r w:rsidRPr="00565395">
          <w:rPr>
            <w:rStyle w:val="Hyperlink"/>
            <w:noProof/>
            <w:lang w:val="en-GB"/>
          </w:rPr>
          <w:t>. All CSI computation delay requirements Z</w:t>
        </w:r>
        <w:r w:rsidRPr="00565395">
          <w:rPr>
            <w:rStyle w:val="Hyperlink"/>
            <w:noProof/>
            <w:vertAlign w:val="subscript"/>
            <w:lang w:val="en-GB"/>
          </w:rPr>
          <w:t>1</w:t>
        </w:r>
        <w:r w:rsidRPr="00565395">
          <w:rPr>
            <w:rStyle w:val="Hyperlink"/>
            <w:noProof/>
            <w:lang w:val="en-GB"/>
          </w:rPr>
          <w:t>, Z</w:t>
        </w:r>
        <w:r w:rsidRPr="00565395">
          <w:rPr>
            <w:rStyle w:val="Hyperlink"/>
            <w:noProof/>
            <w:vertAlign w:val="subscript"/>
            <w:lang w:val="en-GB"/>
          </w:rPr>
          <w:t>1</w:t>
        </w:r>
        <w:r w:rsidRPr="00565395">
          <w:rPr>
            <w:rStyle w:val="Hyperlink"/>
            <w:noProof/>
            <w:lang w:val="en-GB"/>
          </w:rPr>
          <w:t>', Z</w:t>
        </w:r>
        <w:r w:rsidRPr="00565395">
          <w:rPr>
            <w:rStyle w:val="Hyperlink"/>
            <w:noProof/>
            <w:vertAlign w:val="subscript"/>
            <w:lang w:val="en-GB"/>
          </w:rPr>
          <w:t>2</w:t>
        </w:r>
        <w:r w:rsidRPr="00565395">
          <w:rPr>
            <w:rStyle w:val="Hyperlink"/>
            <w:noProof/>
            <w:lang w:val="en-GB"/>
          </w:rPr>
          <w:t>, Z</w:t>
        </w:r>
        <w:r w:rsidRPr="00565395">
          <w:rPr>
            <w:rStyle w:val="Hyperlink"/>
            <w:noProof/>
            <w:vertAlign w:val="subscript"/>
            <w:lang w:val="en-GB"/>
          </w:rPr>
          <w:t>2</w:t>
        </w:r>
        <w:r w:rsidRPr="00565395">
          <w:rPr>
            <w:rStyle w:val="Hyperlink"/>
            <w:noProof/>
            <w:lang w:val="en-GB"/>
          </w:rPr>
          <w:t>', Z</w:t>
        </w:r>
        <w:r w:rsidRPr="00565395">
          <w:rPr>
            <w:rStyle w:val="Hyperlink"/>
            <w:noProof/>
            <w:vertAlign w:val="subscript"/>
            <w:lang w:val="en-GB"/>
          </w:rPr>
          <w:t>3</w:t>
        </w:r>
        <w:r w:rsidRPr="00565395">
          <w:rPr>
            <w:rStyle w:val="Hyperlink"/>
            <w:noProof/>
            <w:lang w:val="en-GB"/>
          </w:rPr>
          <w:t>, and Z</w:t>
        </w:r>
        <w:r w:rsidRPr="00565395">
          <w:rPr>
            <w:rStyle w:val="Hyperlink"/>
            <w:noProof/>
            <w:vertAlign w:val="subscript"/>
            <w:lang w:val="en-GB"/>
          </w:rPr>
          <w:t>3</w:t>
        </w:r>
        <w:r w:rsidRPr="00565395">
          <w:rPr>
            <w:rStyle w:val="Hyperlink"/>
            <w:noProof/>
            <w:lang w:val="en-GB"/>
          </w:rPr>
          <w:t>' should be discussed together.</w:t>
        </w:r>
      </w:hyperlink>
    </w:p>
    <w:p w14:paraId="0F9766E2" w14:textId="77777777" w:rsidR="00E42FA7" w:rsidRDefault="00E42FA7">
      <w:pPr>
        <w:pStyle w:val="TableofFigures"/>
        <w:tabs>
          <w:tab w:val="right" w:leader="dot" w:pos="9629"/>
        </w:tabs>
        <w:rPr>
          <w:rFonts w:asciiTheme="minorHAnsi" w:eastAsiaTheme="minorEastAsia" w:hAnsiTheme="minorHAnsi"/>
          <w:b w:val="0"/>
          <w:noProof/>
          <w:sz w:val="22"/>
          <w:lang w:eastAsia="en-US"/>
        </w:rPr>
      </w:pPr>
      <w:hyperlink w:anchor="_Toc61900894" w:history="1">
        <w:r w:rsidRPr="00565395">
          <w:rPr>
            <w:rStyle w:val="Hyperlink"/>
            <w:noProof/>
            <w:lang w:val="en-GB"/>
          </w:rPr>
          <w:t>Observation 4</w:t>
        </w:r>
        <w:r>
          <w:rPr>
            <w:rFonts w:asciiTheme="minorHAnsi" w:eastAsiaTheme="minorEastAsia" w:hAnsiTheme="minorHAnsi"/>
            <w:b w:val="0"/>
            <w:noProof/>
            <w:sz w:val="22"/>
            <w:lang w:eastAsia="en-US"/>
          </w:rPr>
          <w:tab/>
        </w:r>
        <w:r w:rsidRPr="00565395">
          <w:rPr>
            <w:rStyle w:val="Hyperlink"/>
            <w:noProof/>
            <w:lang w:val="en-GB"/>
          </w:rPr>
          <w:t>Beam management features available up to Rel-16 as well as enhancements introduced in the Rel-17 feMIMO WI can be used for the 52.6 – 71 GHz band if beneficial for a particular deployment.</w:t>
        </w:r>
      </w:hyperlink>
    </w:p>
    <w:p w14:paraId="28878D32" w14:textId="3E52A067" w:rsidR="000D64EB" w:rsidRDefault="000D64EB" w:rsidP="000D64EB">
      <w:pPr>
        <w:pStyle w:val="BodyText"/>
        <w:rPr>
          <w:b/>
          <w:bCs/>
        </w:rPr>
      </w:pPr>
      <w:r>
        <w:rPr>
          <w:b/>
          <w:bCs/>
        </w:rPr>
        <w:fldChar w:fldCharType="end"/>
      </w:r>
    </w:p>
    <w:p w14:paraId="73407FFE" w14:textId="77777777" w:rsidR="000D64EB" w:rsidRDefault="000D64EB" w:rsidP="000D64EB">
      <w:pPr>
        <w:pStyle w:val="BodyText"/>
        <w:rPr>
          <w:b/>
          <w:bCs/>
        </w:rPr>
      </w:pPr>
    </w:p>
    <w:p w14:paraId="0C7B2265" w14:textId="77777777" w:rsidR="000D64EB" w:rsidRDefault="000D64EB" w:rsidP="000D64EB">
      <w:pPr>
        <w:pStyle w:val="BodyText"/>
      </w:pPr>
      <w:r w:rsidRPr="00CE0424">
        <w:t xml:space="preserve">Based on the discussion in </w:t>
      </w:r>
      <w:r>
        <w:t xml:space="preserve">the previous </w:t>
      </w:r>
      <w:r w:rsidRPr="00CE0424">
        <w:t>section</w:t>
      </w:r>
      <w:r>
        <w:t>s</w:t>
      </w:r>
      <w:r w:rsidRPr="00CE0424">
        <w:t xml:space="preserve"> we propose the following:</w:t>
      </w:r>
    </w:p>
    <w:p w14:paraId="082C1170" w14:textId="77777777" w:rsidR="00E42FA7" w:rsidRDefault="000D64E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1900895" w:history="1">
        <w:r w:rsidR="00E42FA7" w:rsidRPr="00B92566">
          <w:rPr>
            <w:rStyle w:val="Hyperlink"/>
            <w:noProof/>
            <w:lang w:val="en-GB"/>
          </w:rPr>
          <w:t>Proposal 1</w:t>
        </w:r>
        <w:r w:rsidR="00E42FA7">
          <w:rPr>
            <w:rFonts w:asciiTheme="minorHAnsi" w:eastAsiaTheme="minorEastAsia" w:hAnsiTheme="minorHAnsi"/>
            <w:b w:val="0"/>
            <w:noProof/>
            <w:sz w:val="22"/>
            <w:lang w:eastAsia="en-US"/>
          </w:rPr>
          <w:tab/>
        </w:r>
        <w:r w:rsidR="00E42FA7" w:rsidRPr="00B92566">
          <w:rPr>
            <w:rStyle w:val="Hyperlink"/>
            <w:noProof/>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hyperlink>
    </w:p>
    <w:p w14:paraId="2AE39A77" w14:textId="1DA5A917" w:rsidR="000D64EB" w:rsidRPr="00CE0424" w:rsidRDefault="000D64EB" w:rsidP="000D64EB">
      <w:pPr>
        <w:pStyle w:val="BodyText"/>
        <w:rPr>
          <w:b/>
          <w:bCs/>
        </w:rPr>
      </w:pPr>
      <w:r>
        <w:rPr>
          <w:b/>
          <w:bCs/>
        </w:rPr>
        <w:fldChar w:fldCharType="end"/>
      </w:r>
      <w:r w:rsidRPr="00CE0424">
        <w:rPr>
          <w:b/>
          <w:bCs/>
        </w:rPr>
        <w:t xml:space="preserve"> </w:t>
      </w:r>
    </w:p>
    <w:p w14:paraId="78A988CA" w14:textId="77777777" w:rsidR="000D64EB" w:rsidRPr="00CE0424" w:rsidRDefault="000D64EB" w:rsidP="000D64EB">
      <w:pPr>
        <w:pStyle w:val="Heading1"/>
      </w:pPr>
      <w:bookmarkStart w:id="7" w:name="_In-sequence_SDU_delivery"/>
      <w:bookmarkEnd w:id="7"/>
      <w:r w:rsidRPr="00CE0424">
        <w:t>References</w:t>
      </w:r>
    </w:p>
    <w:p w14:paraId="629967D1" w14:textId="5B7DA961" w:rsidR="006A23A9" w:rsidRDefault="006A23A9" w:rsidP="000D64EB">
      <w:pPr>
        <w:pStyle w:val="Reference"/>
      </w:pPr>
      <w:bookmarkStart w:id="8" w:name="_Ref60753713"/>
      <w:r>
        <w:t>R1-20</w:t>
      </w:r>
      <w:r w:rsidR="00AF56A8">
        <w:t>2925, "</w:t>
      </w:r>
      <w:r w:rsidR="00AF56A8" w:rsidRPr="00AF56A8">
        <w:t>Revised WID</w:t>
      </w:r>
      <w:r w:rsidR="00AF56A8">
        <w:t xml:space="preserve"> </w:t>
      </w:r>
      <w:r w:rsidR="00AF56A8" w:rsidRPr="00AF56A8">
        <w:t>on Extending current NR operation to 71 GHz</w:t>
      </w:r>
      <w:r w:rsidR="00AF56A8">
        <w:t>," CMCC, RAN#90-e, December 2020.</w:t>
      </w:r>
      <w:bookmarkEnd w:id="8"/>
    </w:p>
    <w:p w14:paraId="715CA09B" w14:textId="4CF3FEE5" w:rsidR="003A7EF3" w:rsidRDefault="006A23A9" w:rsidP="000D64EB">
      <w:pPr>
        <w:pStyle w:val="Reference"/>
      </w:pPr>
      <w:bookmarkStart w:id="9" w:name="_Ref60752969"/>
      <w:r>
        <w:t>3GPP TR 38.808, "</w:t>
      </w:r>
      <w:r w:rsidRPr="009476C7">
        <w:t>Study on supporting NR from 52.6 GHz to 71 GHz</w:t>
      </w:r>
      <w:r>
        <w:t>," v0.2.0, November 2020.</w:t>
      </w:r>
      <w:bookmarkEnd w:id="9"/>
    </w:p>
    <w:p w14:paraId="4786790C" w14:textId="4449453A" w:rsidR="00ED76C6" w:rsidRPr="000D64EB" w:rsidRDefault="00ED76C6" w:rsidP="000D64EB">
      <w:pPr>
        <w:pStyle w:val="Reference"/>
      </w:pPr>
      <w:bookmarkStart w:id="10" w:name="_Ref61899382"/>
      <w:r>
        <w:t>RP-202024, "</w:t>
      </w:r>
      <w:r w:rsidRPr="00ED76C6">
        <w:t>Revised WID: Further enhancements on MIMO for NR</w:t>
      </w:r>
      <w:r>
        <w:t>," Samsung, RAN#90-e, December 2020.</w:t>
      </w:r>
      <w:bookmarkEnd w:id="10"/>
    </w:p>
    <w:sectPr w:rsidR="00ED76C6" w:rsidRPr="000D64E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DA76E" w14:textId="77777777" w:rsidR="002666D4" w:rsidRDefault="002666D4">
      <w:r>
        <w:separator/>
      </w:r>
    </w:p>
  </w:endnote>
  <w:endnote w:type="continuationSeparator" w:id="0">
    <w:p w14:paraId="003AA529" w14:textId="77777777" w:rsidR="002666D4" w:rsidRDefault="002666D4">
      <w:r>
        <w:continuationSeparator/>
      </w:r>
    </w:p>
  </w:endnote>
  <w:endnote w:type="continuationNotice" w:id="1">
    <w:p w14:paraId="53670199" w14:textId="77777777" w:rsidR="003473E0" w:rsidRDefault="003473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2666D4" w:rsidRDefault="002666D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8B003" w14:textId="77777777" w:rsidR="002666D4" w:rsidRDefault="002666D4">
      <w:r>
        <w:separator/>
      </w:r>
    </w:p>
  </w:footnote>
  <w:footnote w:type="continuationSeparator" w:id="0">
    <w:p w14:paraId="4075990F" w14:textId="77777777" w:rsidR="002666D4" w:rsidRDefault="002666D4">
      <w:r>
        <w:continuationSeparator/>
      </w:r>
    </w:p>
  </w:footnote>
  <w:footnote w:type="continuationNotice" w:id="1">
    <w:p w14:paraId="41F325CC" w14:textId="77777777" w:rsidR="003473E0" w:rsidRDefault="003473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2666D4" w:rsidRDefault="002666D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07868"/>
    <w:multiLevelType w:val="hybridMultilevel"/>
    <w:tmpl w:val="F3102E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084D4B"/>
    <w:multiLevelType w:val="hybridMultilevel"/>
    <w:tmpl w:val="E856E398"/>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66184"/>
    <w:multiLevelType w:val="hybridMultilevel"/>
    <w:tmpl w:val="94249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353F0D"/>
    <w:multiLevelType w:val="hybridMultilevel"/>
    <w:tmpl w:val="1A18705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4207D"/>
    <w:multiLevelType w:val="hybridMultilevel"/>
    <w:tmpl w:val="122A2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0A26A6"/>
    <w:multiLevelType w:val="hybridMultilevel"/>
    <w:tmpl w:val="C15C9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A620CD"/>
    <w:multiLevelType w:val="hybridMultilevel"/>
    <w:tmpl w:val="3ABCCE2C"/>
    <w:lvl w:ilvl="0" w:tplc="5C6C2CFC">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B4409D9"/>
    <w:multiLevelType w:val="hybridMultilevel"/>
    <w:tmpl w:val="56BA82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3"/>
  </w:num>
  <w:num w:numId="3">
    <w:abstractNumId w:val="16"/>
  </w:num>
  <w:num w:numId="4">
    <w:abstractNumId w:val="17"/>
  </w:num>
  <w:num w:numId="5">
    <w:abstractNumId w:val="12"/>
  </w:num>
  <w:num w:numId="6">
    <w:abstractNumId w:val="21"/>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8"/>
  </w:num>
  <w:num w:numId="18">
    <w:abstractNumId w:val="10"/>
  </w:num>
  <w:num w:numId="19">
    <w:abstractNumId w:val="7"/>
  </w:num>
  <w:num w:numId="20">
    <w:abstractNumId w:val="31"/>
  </w:num>
  <w:num w:numId="21">
    <w:abstractNumId w:val="15"/>
  </w:num>
  <w:num w:numId="22">
    <w:abstractNumId w:val="30"/>
  </w:num>
  <w:num w:numId="23">
    <w:abstractNumId w:val="27"/>
  </w:num>
  <w:num w:numId="24">
    <w:abstractNumId w:val="3"/>
  </w:num>
  <w:num w:numId="25">
    <w:abstractNumId w:val="22"/>
  </w:num>
  <w:num w:numId="26">
    <w:abstractNumId w:val="18"/>
  </w:num>
  <w:num w:numId="27">
    <w:abstractNumId w:val="14"/>
  </w:num>
  <w:num w:numId="28">
    <w:abstractNumId w:val="6"/>
  </w:num>
  <w:num w:numId="29">
    <w:abstractNumId w:val="28"/>
  </w:num>
  <w:num w:numId="30">
    <w:abstractNumId w:val="9"/>
  </w:num>
  <w:num w:numId="31">
    <w:abstractNumId w:val="20"/>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D3C"/>
    <w:rsid w:val="0002564D"/>
    <w:rsid w:val="00025ECA"/>
    <w:rsid w:val="000325B8"/>
    <w:rsid w:val="00034C15"/>
    <w:rsid w:val="00036BA1"/>
    <w:rsid w:val="000422E2"/>
    <w:rsid w:val="00042F22"/>
    <w:rsid w:val="000444EF"/>
    <w:rsid w:val="00051369"/>
    <w:rsid w:val="00052A07"/>
    <w:rsid w:val="000534E3"/>
    <w:rsid w:val="0005606A"/>
    <w:rsid w:val="00057117"/>
    <w:rsid w:val="000616E7"/>
    <w:rsid w:val="00064732"/>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4EB"/>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75"/>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66D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F85"/>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3E0"/>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E93"/>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2D4"/>
    <w:rsid w:val="004C3898"/>
    <w:rsid w:val="004D36B1"/>
    <w:rsid w:val="004D382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05E5"/>
    <w:rsid w:val="00611B83"/>
    <w:rsid w:val="00613257"/>
    <w:rsid w:val="0061569D"/>
    <w:rsid w:val="00620A71"/>
    <w:rsid w:val="00620D80"/>
    <w:rsid w:val="0062154A"/>
    <w:rsid w:val="006234A6"/>
    <w:rsid w:val="00630001"/>
    <w:rsid w:val="006311B3"/>
    <w:rsid w:val="0063284C"/>
    <w:rsid w:val="00636398"/>
    <w:rsid w:val="006368D3"/>
    <w:rsid w:val="006377EC"/>
    <w:rsid w:val="0064151F"/>
    <w:rsid w:val="00641533"/>
    <w:rsid w:val="0064208D"/>
    <w:rsid w:val="00642566"/>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239"/>
    <w:rsid w:val="00695FC2"/>
    <w:rsid w:val="00696949"/>
    <w:rsid w:val="00697052"/>
    <w:rsid w:val="006A23A9"/>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E58"/>
    <w:rsid w:val="007445A0"/>
    <w:rsid w:val="0074524B"/>
    <w:rsid w:val="00747D8B"/>
    <w:rsid w:val="00751228"/>
    <w:rsid w:val="007571E1"/>
    <w:rsid w:val="007604B2"/>
    <w:rsid w:val="00762D2E"/>
    <w:rsid w:val="00765281"/>
    <w:rsid w:val="00765F41"/>
    <w:rsid w:val="00766BAD"/>
    <w:rsid w:val="007729A2"/>
    <w:rsid w:val="007739A6"/>
    <w:rsid w:val="0077512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0B2"/>
    <w:rsid w:val="00803FAE"/>
    <w:rsid w:val="0080605F"/>
    <w:rsid w:val="00807786"/>
    <w:rsid w:val="00811FCB"/>
    <w:rsid w:val="008158D6"/>
    <w:rsid w:val="00817196"/>
    <w:rsid w:val="008235DB"/>
    <w:rsid w:val="00824AB4"/>
    <w:rsid w:val="00825C42"/>
    <w:rsid w:val="00825D25"/>
    <w:rsid w:val="00827D6F"/>
    <w:rsid w:val="0083546B"/>
    <w:rsid w:val="008376AC"/>
    <w:rsid w:val="00837A4B"/>
    <w:rsid w:val="008444E8"/>
    <w:rsid w:val="00844E80"/>
    <w:rsid w:val="00846FE7"/>
    <w:rsid w:val="00856911"/>
    <w:rsid w:val="00861622"/>
    <w:rsid w:val="008677FD"/>
    <w:rsid w:val="008706D4"/>
    <w:rsid w:val="00870F8A"/>
    <w:rsid w:val="008719A4"/>
    <w:rsid w:val="00871D23"/>
    <w:rsid w:val="00873726"/>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BE3"/>
    <w:rsid w:val="008E1909"/>
    <w:rsid w:val="008F1C4E"/>
    <w:rsid w:val="008F1EAB"/>
    <w:rsid w:val="008F33DC"/>
    <w:rsid w:val="008F477F"/>
    <w:rsid w:val="00902350"/>
    <w:rsid w:val="0090336B"/>
    <w:rsid w:val="009053AA"/>
    <w:rsid w:val="00906939"/>
    <w:rsid w:val="00910B7D"/>
    <w:rsid w:val="00911DFB"/>
    <w:rsid w:val="00912D2E"/>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230D"/>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37E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56A8"/>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1BD8"/>
    <w:rsid w:val="00B739F6"/>
    <w:rsid w:val="00B80E6D"/>
    <w:rsid w:val="00B81A6C"/>
    <w:rsid w:val="00B85DE5"/>
    <w:rsid w:val="00B90F73"/>
    <w:rsid w:val="00B93B59"/>
    <w:rsid w:val="00B9406A"/>
    <w:rsid w:val="00B969F7"/>
    <w:rsid w:val="00BA2280"/>
    <w:rsid w:val="00BA2A08"/>
    <w:rsid w:val="00BA3D21"/>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C13"/>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4EA"/>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E4A"/>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FA7"/>
    <w:rsid w:val="00E446F1"/>
    <w:rsid w:val="00E46886"/>
    <w:rsid w:val="00E47AEF"/>
    <w:rsid w:val="00E53B75"/>
    <w:rsid w:val="00E54E3B"/>
    <w:rsid w:val="00E57565"/>
    <w:rsid w:val="00E57B91"/>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747"/>
    <w:rsid w:val="00EA7A41"/>
    <w:rsid w:val="00EB077B"/>
    <w:rsid w:val="00EB1F89"/>
    <w:rsid w:val="00EB4EA2"/>
    <w:rsid w:val="00EC24D5"/>
    <w:rsid w:val="00EC27C6"/>
    <w:rsid w:val="00EC4207"/>
    <w:rsid w:val="00EC5653"/>
    <w:rsid w:val="00EC71CE"/>
    <w:rsid w:val="00ED1006"/>
    <w:rsid w:val="00ED3065"/>
    <w:rsid w:val="00ED76C6"/>
    <w:rsid w:val="00EE473F"/>
    <w:rsid w:val="00EF18FE"/>
    <w:rsid w:val="00EF5787"/>
    <w:rsid w:val="00EF60D0"/>
    <w:rsid w:val="00F01C6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CBD"/>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B96F6-C5FC-4D56-8A0C-DFB8B3987211}">
  <ds:schemaRefs>
    <ds:schemaRef ds:uri="Microsoft.SharePoint.Taxonomy.ContentTypeSync"/>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6C349B24-0807-431A-95D8-AB687932084D}"/>
</file>

<file path=customXml/itemProps4.xml><?xml version="1.0" encoding="utf-8"?>
<ds:datastoreItem xmlns:ds="http://schemas.openxmlformats.org/officeDocument/2006/customXml" ds:itemID="{1A179954-F69D-4DDA-A6A3-1BE59AF42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4</Pages>
  <Words>1999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16</cp:revision>
  <cp:lastPrinted>2008-01-31T07:09:00Z</cp:lastPrinted>
  <dcterms:created xsi:type="dcterms:W3CDTF">2020-08-29T07:51:00Z</dcterms:created>
  <dcterms:modified xsi:type="dcterms:W3CDTF">2021-01-19T06:21:00Z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bd31472a-ba7c-42b1-896f-3022ae60b76d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5NUHHDQN7SK2-1476151046-427151</vt:lpwstr>
  </property>
  <property fmtid="{D5CDD505-2E9C-101B-9397-08002B2CF9AE}" pid="18" name="_SourceUrl">
    <vt:lpwstr/>
  </property>
  <property fmtid="{D5CDD505-2E9C-101B-9397-08002B2CF9AE}" pid="19" name="_SharedFileIndex">
    <vt:lpwstr/>
  </property>
  <property fmtid="{D5CDD505-2E9C-101B-9397-08002B2CF9AE}" pid="20" name="TaxKeywordTaxHTField">
    <vt:lpwstr>3GPP|11111111-1111-1111-1111-111111111111;TDoc|af4b50c5-3c78-4293-b1bd-3e717d5b6882;Ericsson|11111111-1111-1111-1111-111111111111</vt:lpwstr>
  </property>
  <property fmtid="{D5CDD505-2E9C-101B-9397-08002B2CF9AE}" pid="21" name="ComplianceAssetId">
    <vt:lpwstr/>
  </property>
  <property fmtid="{D5CDD505-2E9C-101B-9397-08002B2CF9AE}" pid="22" name="TemplateUrl">
    <vt:lpwstr/>
  </property>
  <property fmtid="{D5CDD505-2E9C-101B-9397-08002B2CF9AE}" pid="23" name="_dlc_DocIdUrl">
    <vt:lpwstr>https://ericsson.sharepoint.com/sites/star/_layouts/15/DocIdRedir.aspx?ID=5NUHHDQN7SK2-1476151046-427151, 5NUHHDQN7SK2-1476151046-427151</vt:lpwstr>
  </property>
</Properties>
</file>